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B688" w14:textId="397DCEAC" w:rsidR="00E07FB6" w:rsidRDefault="00E07FB6" w:rsidP="00C520BC">
      <w:pPr>
        <w:spacing w:before="74"/>
      </w:pPr>
    </w:p>
    <w:p w14:paraId="47E62163" w14:textId="77777777" w:rsidR="00E07FB6" w:rsidRDefault="00E07FB6" w:rsidP="00C520BC">
      <w:pPr>
        <w:spacing w:before="74"/>
      </w:pPr>
    </w:p>
    <w:p w14:paraId="4DFBE51A" w14:textId="49257963" w:rsidR="00E07FB6" w:rsidRDefault="00841068" w:rsidP="00841068">
      <w:pPr>
        <w:spacing w:before="74"/>
        <w:jc w:val="center"/>
        <w:rPr>
          <w:rFonts w:ascii="Arial" w:eastAsia="Arial" w:hAnsi="Arial" w:cs="Arial"/>
          <w:b/>
          <w:color w:val="202020"/>
          <w:sz w:val="22"/>
          <w:szCs w:val="22"/>
        </w:rPr>
      </w:pPr>
      <w:r>
        <w:rPr>
          <w:rFonts w:ascii="Arial" w:eastAsia="Arial" w:hAnsi="Arial" w:cs="Arial"/>
          <w:b/>
          <w:color w:val="202020"/>
          <w:sz w:val="22"/>
          <w:szCs w:val="22"/>
        </w:rPr>
        <w:t>Subcontracting</w:t>
      </w:r>
      <w:r w:rsidR="00E07FB6">
        <w:rPr>
          <w:rFonts w:ascii="Arial" w:eastAsia="Arial" w:hAnsi="Arial" w:cs="Arial"/>
          <w:b/>
          <w:color w:val="202020"/>
          <w:sz w:val="22"/>
          <w:szCs w:val="22"/>
        </w:rPr>
        <w:t xml:space="preserve"> Policy </w:t>
      </w:r>
      <w:r w:rsidR="00AD560F">
        <w:rPr>
          <w:rFonts w:ascii="Arial" w:eastAsia="Arial" w:hAnsi="Arial" w:cs="Arial"/>
          <w:b/>
          <w:color w:val="202020"/>
          <w:sz w:val="22"/>
          <w:szCs w:val="22"/>
        </w:rPr>
        <w:t>2022-23</w:t>
      </w:r>
    </w:p>
    <w:p w14:paraId="7AFFEAF2" w14:textId="77777777" w:rsidR="00E07FB6" w:rsidRDefault="00E07FB6" w:rsidP="00C520BC">
      <w:pPr>
        <w:spacing w:before="74"/>
        <w:rPr>
          <w:rFonts w:ascii="Arial" w:eastAsia="Arial" w:hAnsi="Arial" w:cs="Arial"/>
          <w:b/>
          <w:color w:val="202020"/>
          <w:sz w:val="22"/>
          <w:szCs w:val="22"/>
        </w:rPr>
      </w:pPr>
    </w:p>
    <w:p w14:paraId="5632F74C" w14:textId="5390F47B" w:rsidR="00193B28" w:rsidRDefault="00006772" w:rsidP="00C520BC">
      <w:pPr>
        <w:spacing w:before="74"/>
        <w:rPr>
          <w:rFonts w:ascii="Arial" w:eastAsia="Arial" w:hAnsi="Arial" w:cs="Arial"/>
          <w:sz w:val="22"/>
          <w:szCs w:val="22"/>
        </w:rPr>
      </w:pPr>
      <w:r>
        <w:rPr>
          <w:rFonts w:ascii="Arial" w:eastAsia="Arial" w:hAnsi="Arial" w:cs="Arial"/>
          <w:b/>
          <w:color w:val="202020"/>
          <w:sz w:val="22"/>
          <w:szCs w:val="22"/>
        </w:rPr>
        <w:t>Introduction</w:t>
      </w:r>
    </w:p>
    <w:p w14:paraId="7C4613A5" w14:textId="77777777" w:rsidR="00193B28" w:rsidRDefault="00193B28">
      <w:pPr>
        <w:spacing w:before="19" w:line="240" w:lineRule="exact"/>
        <w:rPr>
          <w:sz w:val="24"/>
          <w:szCs w:val="24"/>
        </w:rPr>
      </w:pPr>
    </w:p>
    <w:p w14:paraId="276C9681" w14:textId="661375A6" w:rsidR="00193B28" w:rsidRDefault="00006772" w:rsidP="00841068">
      <w:pPr>
        <w:spacing w:line="237" w:lineRule="auto"/>
        <w:ind w:right="926"/>
        <w:rPr>
          <w:rFonts w:ascii="Arial" w:eastAsia="Arial" w:hAnsi="Arial" w:cs="Arial"/>
          <w:sz w:val="22"/>
          <w:szCs w:val="22"/>
        </w:rPr>
      </w:pPr>
      <w:r>
        <w:rPr>
          <w:rFonts w:ascii="Arial" w:eastAsia="Arial" w:hAnsi="Arial" w:cs="Arial"/>
          <w:sz w:val="22"/>
          <w:szCs w:val="22"/>
        </w:rPr>
        <w:t xml:space="preserve">The purpose of this document is to describe </w:t>
      </w:r>
      <w:r w:rsidR="00C520BC">
        <w:rPr>
          <w:rFonts w:ascii="Arial" w:eastAsia="Arial" w:hAnsi="Arial" w:cs="Arial"/>
          <w:sz w:val="22"/>
          <w:szCs w:val="22"/>
        </w:rPr>
        <w:t>PGL Trainings</w:t>
      </w:r>
      <w:r>
        <w:rPr>
          <w:rFonts w:ascii="Arial" w:eastAsia="Arial" w:hAnsi="Arial" w:cs="Arial"/>
          <w:sz w:val="22"/>
          <w:szCs w:val="22"/>
        </w:rPr>
        <w:t xml:space="preserve"> policy in relation to eng</w:t>
      </w:r>
      <w:r w:rsidR="00C520BC">
        <w:rPr>
          <w:rFonts w:ascii="Arial" w:eastAsia="Arial" w:hAnsi="Arial" w:cs="Arial"/>
          <w:sz w:val="22"/>
          <w:szCs w:val="22"/>
        </w:rPr>
        <w:t>aging managing</w:t>
      </w:r>
      <w:r>
        <w:rPr>
          <w:rFonts w:ascii="Arial" w:eastAsia="Arial" w:hAnsi="Arial" w:cs="Arial"/>
          <w:sz w:val="22"/>
          <w:szCs w:val="22"/>
        </w:rPr>
        <w:t xml:space="preserve"> subcontractors and subcontracted provision.</w:t>
      </w:r>
    </w:p>
    <w:p w14:paraId="0BD6AC8E" w14:textId="77777777" w:rsidR="00193B28" w:rsidRDefault="00193B28">
      <w:pPr>
        <w:spacing w:before="18" w:line="240" w:lineRule="exact"/>
        <w:rPr>
          <w:sz w:val="24"/>
          <w:szCs w:val="24"/>
        </w:rPr>
      </w:pPr>
    </w:p>
    <w:p w14:paraId="45A68752" w14:textId="77777777" w:rsidR="00193B28" w:rsidRDefault="00006772">
      <w:pPr>
        <w:ind w:left="101"/>
        <w:rPr>
          <w:rFonts w:ascii="Arial" w:eastAsia="Arial" w:hAnsi="Arial" w:cs="Arial"/>
          <w:sz w:val="22"/>
          <w:szCs w:val="22"/>
        </w:rPr>
      </w:pPr>
      <w:r>
        <w:rPr>
          <w:rFonts w:ascii="Arial" w:eastAsia="Arial" w:hAnsi="Arial" w:cs="Arial"/>
          <w:b/>
          <w:color w:val="202020"/>
          <w:sz w:val="22"/>
          <w:szCs w:val="22"/>
        </w:rPr>
        <w:t>Scope</w:t>
      </w:r>
    </w:p>
    <w:p w14:paraId="27A255FB" w14:textId="2CFC307D" w:rsidR="00193B28" w:rsidRDefault="00193B28">
      <w:pPr>
        <w:spacing w:before="5" w:line="240" w:lineRule="exact"/>
        <w:rPr>
          <w:rFonts w:ascii="Arial" w:eastAsia="Arial" w:hAnsi="Arial" w:cs="Arial"/>
          <w:sz w:val="22"/>
          <w:szCs w:val="22"/>
        </w:rPr>
      </w:pPr>
    </w:p>
    <w:p w14:paraId="61DCEA0C" w14:textId="2F366058" w:rsidR="00C520BC" w:rsidRDefault="00C520BC">
      <w:pPr>
        <w:spacing w:before="5" w:line="240" w:lineRule="exact"/>
        <w:rPr>
          <w:rFonts w:ascii="Arial" w:eastAsia="Arial" w:hAnsi="Arial" w:cs="Arial"/>
          <w:sz w:val="22"/>
          <w:szCs w:val="22"/>
        </w:rPr>
      </w:pPr>
      <w:r>
        <w:rPr>
          <w:rFonts w:ascii="Arial" w:eastAsia="Arial" w:hAnsi="Arial" w:cs="Arial"/>
          <w:sz w:val="22"/>
          <w:szCs w:val="22"/>
        </w:rPr>
        <w:t xml:space="preserve">The policy is a mandatory requirement which must be in place prior to providers participating </w:t>
      </w:r>
      <w:r w:rsidR="00CE0FC6">
        <w:rPr>
          <w:rFonts w:ascii="Arial" w:eastAsia="Arial" w:hAnsi="Arial" w:cs="Arial"/>
          <w:sz w:val="22"/>
          <w:szCs w:val="22"/>
        </w:rPr>
        <w:t xml:space="preserve">  </w:t>
      </w:r>
      <w:r w:rsidR="00841068">
        <w:rPr>
          <w:rFonts w:ascii="Arial" w:eastAsia="Arial" w:hAnsi="Arial" w:cs="Arial"/>
          <w:sz w:val="22"/>
          <w:szCs w:val="22"/>
        </w:rPr>
        <w:t xml:space="preserve"> </w:t>
      </w:r>
      <w:r>
        <w:rPr>
          <w:rFonts w:ascii="Arial" w:eastAsia="Arial" w:hAnsi="Arial" w:cs="Arial"/>
          <w:sz w:val="22"/>
          <w:szCs w:val="22"/>
        </w:rPr>
        <w:t>in sub-contracting activity being funded by the Education and Skills Funding Agency (ESFA). This policy is effective from 1</w:t>
      </w:r>
      <w:r w:rsidRPr="00C520BC">
        <w:rPr>
          <w:rFonts w:ascii="Arial" w:eastAsia="Arial" w:hAnsi="Arial" w:cs="Arial"/>
          <w:sz w:val="22"/>
          <w:szCs w:val="22"/>
          <w:vertAlign w:val="superscript"/>
        </w:rPr>
        <w:t>st</w:t>
      </w:r>
      <w:r>
        <w:rPr>
          <w:rFonts w:ascii="Arial" w:eastAsia="Arial" w:hAnsi="Arial" w:cs="Arial"/>
          <w:sz w:val="22"/>
          <w:szCs w:val="22"/>
        </w:rPr>
        <w:t xml:space="preserve"> August 202</w:t>
      </w:r>
      <w:r w:rsidR="00FD3165">
        <w:rPr>
          <w:rFonts w:ascii="Arial" w:eastAsia="Arial" w:hAnsi="Arial" w:cs="Arial"/>
          <w:sz w:val="22"/>
          <w:szCs w:val="22"/>
        </w:rPr>
        <w:t>2</w:t>
      </w:r>
      <w:r>
        <w:rPr>
          <w:rFonts w:ascii="Arial" w:eastAsia="Arial" w:hAnsi="Arial" w:cs="Arial"/>
          <w:sz w:val="22"/>
          <w:szCs w:val="22"/>
        </w:rPr>
        <w:t xml:space="preserve">. </w:t>
      </w:r>
    </w:p>
    <w:p w14:paraId="2EF3496D" w14:textId="77777777" w:rsidR="00C520BC" w:rsidRDefault="00C520BC">
      <w:pPr>
        <w:spacing w:before="5" w:line="240" w:lineRule="exact"/>
        <w:rPr>
          <w:sz w:val="24"/>
          <w:szCs w:val="24"/>
        </w:rPr>
      </w:pPr>
    </w:p>
    <w:p w14:paraId="19C93961" w14:textId="702B9311" w:rsidR="00193B28" w:rsidRDefault="00CE0FC6">
      <w:pPr>
        <w:ind w:left="101"/>
        <w:rPr>
          <w:rFonts w:ascii="Arial" w:eastAsia="Arial" w:hAnsi="Arial" w:cs="Arial"/>
          <w:sz w:val="22"/>
          <w:szCs w:val="22"/>
        </w:rPr>
      </w:pPr>
      <w:r>
        <w:rPr>
          <w:rFonts w:ascii="Arial" w:eastAsia="Arial" w:hAnsi="Arial" w:cs="Arial"/>
          <w:b/>
          <w:color w:val="202020"/>
          <w:sz w:val="22"/>
          <w:szCs w:val="22"/>
        </w:rPr>
        <w:t>Procedures/Implementation</w:t>
      </w:r>
    </w:p>
    <w:p w14:paraId="57AB04BF" w14:textId="77777777" w:rsidR="00193B28" w:rsidRDefault="00193B28">
      <w:pPr>
        <w:spacing w:before="4" w:line="260" w:lineRule="exact"/>
        <w:rPr>
          <w:sz w:val="26"/>
          <w:szCs w:val="26"/>
        </w:rPr>
      </w:pPr>
    </w:p>
    <w:p w14:paraId="56E1EA4D" w14:textId="1410BAAE" w:rsidR="00193B28" w:rsidRDefault="00C520BC">
      <w:pPr>
        <w:spacing w:line="240" w:lineRule="exact"/>
        <w:ind w:left="101" w:right="555"/>
        <w:rPr>
          <w:rFonts w:ascii="Arial" w:eastAsia="Arial" w:hAnsi="Arial" w:cs="Arial"/>
          <w:sz w:val="22"/>
          <w:szCs w:val="22"/>
        </w:rPr>
      </w:pPr>
      <w:r>
        <w:rPr>
          <w:rFonts w:ascii="Arial" w:eastAsia="Arial" w:hAnsi="Arial" w:cs="Arial"/>
          <w:sz w:val="22"/>
          <w:szCs w:val="22"/>
        </w:rPr>
        <w:t>PGL Training</w:t>
      </w:r>
      <w:r w:rsidR="00006772">
        <w:rPr>
          <w:rFonts w:ascii="Arial" w:eastAsia="Arial" w:hAnsi="Arial" w:cs="Arial"/>
          <w:sz w:val="22"/>
          <w:szCs w:val="22"/>
        </w:rPr>
        <w:t xml:space="preserve"> will use its supply chain to </w:t>
      </w:r>
      <w:r w:rsidR="00EC13A1">
        <w:rPr>
          <w:rFonts w:ascii="Arial" w:eastAsia="Arial" w:hAnsi="Arial" w:cs="Arial"/>
          <w:sz w:val="22"/>
          <w:szCs w:val="22"/>
        </w:rPr>
        <w:t>rationalize</w:t>
      </w:r>
      <w:r w:rsidR="00006772">
        <w:rPr>
          <w:rFonts w:ascii="Arial" w:eastAsia="Arial" w:hAnsi="Arial" w:cs="Arial"/>
          <w:sz w:val="22"/>
          <w:szCs w:val="22"/>
        </w:rPr>
        <w:t xml:space="preserve"> the impact and effectiveness of service delivery to </w:t>
      </w:r>
      <w:r w:rsidR="00EC13A1">
        <w:rPr>
          <w:rFonts w:ascii="Arial" w:eastAsia="Arial" w:hAnsi="Arial" w:cs="Arial"/>
          <w:sz w:val="22"/>
          <w:szCs w:val="22"/>
        </w:rPr>
        <w:t>the customer</w:t>
      </w:r>
      <w:r w:rsidR="00006772">
        <w:rPr>
          <w:rFonts w:ascii="Arial" w:eastAsia="Arial" w:hAnsi="Arial" w:cs="Arial"/>
          <w:sz w:val="22"/>
          <w:szCs w:val="22"/>
        </w:rPr>
        <w:t xml:space="preserve">. </w:t>
      </w:r>
      <w:r>
        <w:rPr>
          <w:rFonts w:ascii="Arial" w:eastAsia="Arial" w:hAnsi="Arial" w:cs="Arial"/>
          <w:sz w:val="22"/>
          <w:szCs w:val="22"/>
        </w:rPr>
        <w:t>PGL Training</w:t>
      </w:r>
      <w:r w:rsidR="00006772">
        <w:rPr>
          <w:rFonts w:ascii="Arial" w:eastAsia="Arial" w:hAnsi="Arial" w:cs="Arial"/>
          <w:sz w:val="22"/>
          <w:szCs w:val="22"/>
        </w:rPr>
        <w:t xml:space="preserve"> will therefore ensure that:</w:t>
      </w:r>
    </w:p>
    <w:p w14:paraId="26F881A9" w14:textId="1DE0BDE6" w:rsidR="00193B28" w:rsidRDefault="00193B28" w:rsidP="00EC13A1">
      <w:pPr>
        <w:tabs>
          <w:tab w:val="left" w:pos="720"/>
        </w:tabs>
        <w:spacing w:line="240" w:lineRule="exact"/>
        <w:ind w:right="695"/>
        <w:rPr>
          <w:rFonts w:ascii="Arial" w:eastAsia="Arial" w:hAnsi="Arial" w:cs="Arial"/>
          <w:sz w:val="22"/>
          <w:szCs w:val="22"/>
        </w:rPr>
      </w:pPr>
    </w:p>
    <w:p w14:paraId="2692FA5A" w14:textId="77777777" w:rsidR="00193B28" w:rsidRDefault="00193B28">
      <w:pPr>
        <w:spacing w:before="12" w:line="240" w:lineRule="exact"/>
        <w:rPr>
          <w:sz w:val="24"/>
          <w:szCs w:val="24"/>
        </w:rPr>
      </w:pPr>
    </w:p>
    <w:p w14:paraId="6F9B0CE2" w14:textId="13203647" w:rsidR="00193B28" w:rsidRDefault="00006772">
      <w:pPr>
        <w:tabs>
          <w:tab w:val="left" w:pos="720"/>
        </w:tabs>
        <w:ind w:left="721" w:right="615" w:hanging="360"/>
        <w:jc w:val="both"/>
        <w:rPr>
          <w:rFonts w:ascii="Arial" w:eastAsia="Arial" w:hAnsi="Arial" w:cs="Arial"/>
          <w:sz w:val="22"/>
          <w:szCs w:val="22"/>
        </w:rPr>
      </w:pPr>
      <w:r>
        <w:rPr>
          <w:rFonts w:ascii="Verdana" w:eastAsia="Verdana" w:hAnsi="Verdana" w:cs="Verdana"/>
          <w:sz w:val="21"/>
          <w:szCs w:val="21"/>
        </w:rPr>
        <w:t>•</w:t>
      </w:r>
      <w:r>
        <w:rPr>
          <w:rFonts w:ascii="Verdana" w:eastAsia="Verdana" w:hAnsi="Verdana" w:cs="Verdana"/>
          <w:sz w:val="21"/>
          <w:szCs w:val="21"/>
        </w:rPr>
        <w:tab/>
      </w:r>
      <w:r w:rsidR="00C520BC">
        <w:rPr>
          <w:rFonts w:ascii="Arial" w:eastAsia="Arial" w:hAnsi="Arial" w:cs="Arial"/>
          <w:sz w:val="22"/>
          <w:szCs w:val="22"/>
        </w:rPr>
        <w:t xml:space="preserve">PGL Training </w:t>
      </w:r>
      <w:r>
        <w:rPr>
          <w:rFonts w:ascii="Arial" w:eastAsia="Arial" w:hAnsi="Arial" w:cs="Arial"/>
          <w:sz w:val="22"/>
          <w:szCs w:val="22"/>
        </w:rPr>
        <w:t>will at all times undertake fair and transparent procurement activities, conducting robust due diligence procedures on potential subcontractors to ensure compliance with the Common Accord at all levels and to ensure the highest</w:t>
      </w:r>
    </w:p>
    <w:p w14:paraId="2A4A312A" w14:textId="77777777" w:rsidR="00193B28" w:rsidRDefault="00006772">
      <w:pPr>
        <w:spacing w:before="1" w:line="240" w:lineRule="exact"/>
        <w:ind w:left="721" w:right="664"/>
        <w:rPr>
          <w:rFonts w:ascii="Arial" w:eastAsia="Arial" w:hAnsi="Arial" w:cs="Arial"/>
          <w:sz w:val="22"/>
          <w:szCs w:val="22"/>
        </w:rPr>
      </w:pPr>
      <w:r>
        <w:rPr>
          <w:rFonts w:ascii="Arial" w:eastAsia="Arial" w:hAnsi="Arial" w:cs="Arial"/>
          <w:sz w:val="22"/>
          <w:szCs w:val="22"/>
        </w:rPr>
        <w:t>quality of learning delivery is made available, demonstrating value for money and a positive impact on learner lives.</w:t>
      </w:r>
    </w:p>
    <w:p w14:paraId="7B4CE3DB" w14:textId="77777777" w:rsidR="00193B28" w:rsidRDefault="00193B28">
      <w:pPr>
        <w:spacing w:line="260" w:lineRule="exact"/>
        <w:rPr>
          <w:sz w:val="26"/>
          <w:szCs w:val="26"/>
        </w:rPr>
      </w:pPr>
    </w:p>
    <w:p w14:paraId="4FCE5353" w14:textId="5A656695" w:rsidR="00193B28" w:rsidRDefault="00006772">
      <w:pPr>
        <w:tabs>
          <w:tab w:val="left" w:pos="720"/>
        </w:tabs>
        <w:ind w:left="721" w:right="756" w:hanging="360"/>
        <w:rPr>
          <w:rFonts w:ascii="Arial" w:eastAsia="Arial" w:hAnsi="Arial" w:cs="Arial"/>
          <w:sz w:val="22"/>
          <w:szCs w:val="22"/>
        </w:rPr>
      </w:pPr>
      <w:r>
        <w:rPr>
          <w:rFonts w:ascii="Verdana" w:eastAsia="Verdana" w:hAnsi="Verdana" w:cs="Verdana"/>
          <w:sz w:val="21"/>
          <w:szCs w:val="21"/>
        </w:rPr>
        <w:t>•</w:t>
      </w:r>
      <w:r>
        <w:rPr>
          <w:rFonts w:ascii="Verdana" w:eastAsia="Verdana" w:hAnsi="Verdana" w:cs="Verdana"/>
          <w:sz w:val="21"/>
          <w:szCs w:val="21"/>
        </w:rPr>
        <w:tab/>
      </w:r>
      <w:r>
        <w:rPr>
          <w:rFonts w:ascii="Arial" w:eastAsia="Arial" w:hAnsi="Arial" w:cs="Arial"/>
          <w:sz w:val="22"/>
          <w:szCs w:val="22"/>
        </w:rPr>
        <w:t xml:space="preserve">The funding that is retained by </w:t>
      </w:r>
      <w:r w:rsidR="00EC13A1">
        <w:rPr>
          <w:rFonts w:ascii="Arial" w:eastAsia="Arial" w:hAnsi="Arial" w:cs="Arial"/>
          <w:sz w:val="22"/>
          <w:szCs w:val="22"/>
        </w:rPr>
        <w:t>PGL Training</w:t>
      </w:r>
      <w:r>
        <w:rPr>
          <w:rFonts w:ascii="Arial" w:eastAsia="Arial" w:hAnsi="Arial" w:cs="Arial"/>
          <w:sz w:val="22"/>
          <w:szCs w:val="22"/>
        </w:rPr>
        <w:t xml:space="preserve"> will relate to the costs of the services provided. These services, and the levels of funding being retained for them, will be clearly documented and agreed by all parties in a formal contract. </w:t>
      </w:r>
    </w:p>
    <w:p w14:paraId="395F8047" w14:textId="77777777" w:rsidR="00193B28" w:rsidRDefault="00193B28">
      <w:pPr>
        <w:spacing w:before="13" w:line="240" w:lineRule="exact"/>
        <w:rPr>
          <w:sz w:val="24"/>
          <w:szCs w:val="24"/>
        </w:rPr>
      </w:pPr>
    </w:p>
    <w:p w14:paraId="1FC8F791" w14:textId="7F1D4C13" w:rsidR="00193B28" w:rsidRDefault="00006772">
      <w:pPr>
        <w:tabs>
          <w:tab w:val="left" w:pos="720"/>
        </w:tabs>
        <w:ind w:left="721" w:right="640" w:hanging="360"/>
        <w:rPr>
          <w:rFonts w:ascii="Arial" w:eastAsia="Arial" w:hAnsi="Arial" w:cs="Arial"/>
          <w:sz w:val="22"/>
          <w:szCs w:val="22"/>
        </w:rPr>
      </w:pPr>
      <w:r>
        <w:rPr>
          <w:rFonts w:ascii="Verdana" w:eastAsia="Verdana" w:hAnsi="Verdana" w:cs="Verdana"/>
          <w:sz w:val="21"/>
          <w:szCs w:val="21"/>
        </w:rPr>
        <w:t>•</w:t>
      </w:r>
      <w:r>
        <w:rPr>
          <w:rFonts w:ascii="Verdana" w:eastAsia="Verdana" w:hAnsi="Verdana" w:cs="Verdana"/>
          <w:sz w:val="21"/>
          <w:szCs w:val="21"/>
        </w:rPr>
        <w:tab/>
      </w:r>
      <w:r>
        <w:rPr>
          <w:rFonts w:ascii="Arial" w:eastAsia="Arial" w:hAnsi="Arial" w:cs="Arial"/>
          <w:sz w:val="22"/>
          <w:szCs w:val="22"/>
        </w:rPr>
        <w:t xml:space="preserve">Where disputes between supply chain partners cannot be resolved through mutually agreed internal resolution procedures, </w:t>
      </w:r>
      <w:r w:rsidR="00EC13A1">
        <w:rPr>
          <w:rFonts w:ascii="Arial" w:eastAsia="Arial" w:hAnsi="Arial" w:cs="Arial"/>
          <w:sz w:val="22"/>
          <w:szCs w:val="22"/>
        </w:rPr>
        <w:t>PGL Training</w:t>
      </w:r>
      <w:r>
        <w:rPr>
          <w:rFonts w:ascii="Arial" w:eastAsia="Arial" w:hAnsi="Arial" w:cs="Arial"/>
          <w:sz w:val="22"/>
          <w:szCs w:val="22"/>
        </w:rPr>
        <w:t xml:space="preserve"> will submit to independent outside arbitration or mediation and abide by its findings. Contract documents will require both parties to agree that the achievements of supply chains are attained through adherence to both the letter and spirit of contracts or partnerships. </w:t>
      </w:r>
    </w:p>
    <w:p w14:paraId="7BCE2BFF" w14:textId="77777777" w:rsidR="00193B28" w:rsidRDefault="00193B28">
      <w:pPr>
        <w:spacing w:before="4" w:line="260" w:lineRule="exact"/>
        <w:rPr>
          <w:sz w:val="26"/>
          <w:szCs w:val="26"/>
        </w:rPr>
      </w:pPr>
    </w:p>
    <w:p w14:paraId="14A15F58" w14:textId="2BB5A954" w:rsidR="00193B28" w:rsidRDefault="00006772">
      <w:pPr>
        <w:spacing w:before="74"/>
        <w:ind w:left="121"/>
        <w:rPr>
          <w:rFonts w:ascii="Arial" w:eastAsia="Arial" w:hAnsi="Arial" w:cs="Arial"/>
          <w:sz w:val="22"/>
          <w:szCs w:val="22"/>
        </w:rPr>
      </w:pPr>
      <w:r>
        <w:rPr>
          <w:rFonts w:ascii="Arial" w:eastAsia="Arial" w:hAnsi="Arial" w:cs="Arial"/>
          <w:b/>
          <w:color w:val="1F1F1F"/>
          <w:sz w:val="22"/>
          <w:szCs w:val="22"/>
        </w:rPr>
        <w:t>Reason for subcontracting</w:t>
      </w:r>
    </w:p>
    <w:p w14:paraId="0DD36912" w14:textId="77777777" w:rsidR="00193B28" w:rsidRDefault="00193B28">
      <w:pPr>
        <w:spacing w:before="17" w:line="240" w:lineRule="exact"/>
        <w:rPr>
          <w:sz w:val="24"/>
          <w:szCs w:val="24"/>
        </w:rPr>
      </w:pPr>
    </w:p>
    <w:p w14:paraId="02729090" w14:textId="6BC0850D" w:rsidR="00193B28" w:rsidRDefault="00006772">
      <w:pPr>
        <w:ind w:left="121"/>
        <w:rPr>
          <w:rFonts w:ascii="Arial" w:eastAsia="Arial" w:hAnsi="Arial" w:cs="Arial"/>
          <w:sz w:val="22"/>
          <w:szCs w:val="22"/>
        </w:rPr>
      </w:pPr>
      <w:r>
        <w:rPr>
          <w:rFonts w:ascii="Arial" w:eastAsia="Arial" w:hAnsi="Arial" w:cs="Arial"/>
          <w:sz w:val="22"/>
          <w:szCs w:val="22"/>
        </w:rPr>
        <w:t>The decision to engage</w:t>
      </w:r>
      <w:r w:rsidR="00EC13A1">
        <w:rPr>
          <w:rFonts w:ascii="Arial" w:eastAsia="Arial" w:hAnsi="Arial" w:cs="Arial"/>
          <w:sz w:val="22"/>
          <w:szCs w:val="22"/>
        </w:rPr>
        <w:t xml:space="preserve"> with</w:t>
      </w:r>
      <w:r>
        <w:rPr>
          <w:rFonts w:ascii="Arial" w:eastAsia="Arial" w:hAnsi="Arial" w:cs="Arial"/>
          <w:sz w:val="22"/>
          <w:szCs w:val="22"/>
        </w:rPr>
        <w:t xml:space="preserve"> subcontractors to deliver learning programmes on behalf of the</w:t>
      </w:r>
    </w:p>
    <w:p w14:paraId="0020A08F" w14:textId="693F91E0" w:rsidR="00193B28" w:rsidRDefault="00E8746C">
      <w:pPr>
        <w:spacing w:line="240" w:lineRule="exact"/>
        <w:ind w:left="121"/>
        <w:rPr>
          <w:rFonts w:ascii="Arial" w:eastAsia="Arial" w:hAnsi="Arial" w:cs="Arial"/>
          <w:sz w:val="22"/>
          <w:szCs w:val="22"/>
        </w:rPr>
      </w:pPr>
      <w:r>
        <w:rPr>
          <w:rFonts w:ascii="Arial" w:eastAsia="Arial" w:hAnsi="Arial" w:cs="Arial"/>
          <w:sz w:val="22"/>
          <w:szCs w:val="22"/>
        </w:rPr>
        <w:t>PGL Training</w:t>
      </w:r>
      <w:r w:rsidR="00006772">
        <w:rPr>
          <w:rFonts w:ascii="Arial" w:eastAsia="Arial" w:hAnsi="Arial" w:cs="Arial"/>
          <w:sz w:val="22"/>
          <w:szCs w:val="22"/>
        </w:rPr>
        <w:t xml:space="preserve"> will take account of the </w:t>
      </w:r>
      <w:r w:rsidR="00195F50">
        <w:rPr>
          <w:rFonts w:ascii="Arial" w:eastAsia="Arial" w:hAnsi="Arial" w:cs="Arial"/>
          <w:sz w:val="22"/>
          <w:szCs w:val="22"/>
        </w:rPr>
        <w:t>below factors:</w:t>
      </w:r>
    </w:p>
    <w:p w14:paraId="7EBC42EC" w14:textId="77777777" w:rsidR="00193B28" w:rsidRDefault="00193B28">
      <w:pPr>
        <w:spacing w:before="12" w:line="240" w:lineRule="exact"/>
        <w:rPr>
          <w:sz w:val="24"/>
          <w:szCs w:val="24"/>
        </w:rPr>
      </w:pPr>
    </w:p>
    <w:p w14:paraId="176058AF" w14:textId="46CC3450" w:rsidR="00193B28" w:rsidRDefault="00006772">
      <w:pPr>
        <w:ind w:left="362"/>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T</w:t>
      </w:r>
      <w:r w:rsidR="00EC13A1">
        <w:rPr>
          <w:rFonts w:ascii="Arial" w:eastAsia="Arial" w:hAnsi="Arial" w:cs="Arial"/>
          <w:sz w:val="22"/>
          <w:szCs w:val="22"/>
        </w:rPr>
        <w:t>o</w:t>
      </w:r>
      <w:r>
        <w:rPr>
          <w:rFonts w:ascii="Arial" w:eastAsia="Arial" w:hAnsi="Arial" w:cs="Arial"/>
          <w:sz w:val="22"/>
          <w:szCs w:val="22"/>
        </w:rPr>
        <w:t xml:space="preserve"> fit with the strategic aims and goals of </w:t>
      </w:r>
      <w:r w:rsidR="00EC13A1">
        <w:rPr>
          <w:rFonts w:ascii="Arial" w:eastAsia="Arial" w:hAnsi="Arial" w:cs="Arial"/>
          <w:sz w:val="22"/>
          <w:szCs w:val="22"/>
        </w:rPr>
        <w:t>PGL Training</w:t>
      </w:r>
    </w:p>
    <w:p w14:paraId="6636EC17" w14:textId="4EE60445" w:rsidR="00193B28" w:rsidRDefault="00006772">
      <w:pPr>
        <w:spacing w:before="2"/>
        <w:ind w:left="362"/>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 xml:space="preserve">The added value the subcontractor will bring to </w:t>
      </w:r>
      <w:r w:rsidR="00EC13A1">
        <w:rPr>
          <w:rFonts w:ascii="Arial" w:eastAsia="Arial" w:hAnsi="Arial" w:cs="Arial"/>
          <w:sz w:val="22"/>
          <w:szCs w:val="22"/>
        </w:rPr>
        <w:t>PGL Training</w:t>
      </w:r>
    </w:p>
    <w:p w14:paraId="640C293C" w14:textId="38253FFC" w:rsidR="00193B28" w:rsidRDefault="00006772">
      <w:pPr>
        <w:spacing w:before="2"/>
        <w:ind w:left="362"/>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 xml:space="preserve">Widening participation (attracting learners who would not </w:t>
      </w:r>
      <w:r w:rsidR="00EC13A1">
        <w:rPr>
          <w:rFonts w:ascii="Arial" w:eastAsia="Arial" w:hAnsi="Arial" w:cs="Arial"/>
          <w:sz w:val="22"/>
          <w:szCs w:val="22"/>
        </w:rPr>
        <w:t xml:space="preserve">traditionally </w:t>
      </w:r>
      <w:r>
        <w:rPr>
          <w:rFonts w:ascii="Arial" w:eastAsia="Arial" w:hAnsi="Arial" w:cs="Arial"/>
          <w:sz w:val="22"/>
          <w:szCs w:val="22"/>
        </w:rPr>
        <w:t xml:space="preserve">attend </w:t>
      </w:r>
      <w:r w:rsidR="00E8746C">
        <w:rPr>
          <w:rFonts w:ascii="Arial" w:eastAsia="Arial" w:hAnsi="Arial" w:cs="Arial"/>
          <w:sz w:val="22"/>
          <w:szCs w:val="22"/>
        </w:rPr>
        <w:t>PGL Training</w:t>
      </w:r>
      <w:r>
        <w:rPr>
          <w:rFonts w:ascii="Arial" w:eastAsia="Arial" w:hAnsi="Arial" w:cs="Arial"/>
          <w:sz w:val="22"/>
          <w:szCs w:val="22"/>
        </w:rPr>
        <w:t>)</w:t>
      </w:r>
    </w:p>
    <w:p w14:paraId="4196DECE" w14:textId="32031192" w:rsidR="00193B28" w:rsidRDefault="00006772">
      <w:pPr>
        <w:spacing w:before="2"/>
        <w:ind w:left="362"/>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 xml:space="preserve">Enabling </w:t>
      </w:r>
      <w:r w:rsidR="00EC13A1">
        <w:rPr>
          <w:rFonts w:ascii="Arial" w:eastAsia="Arial" w:hAnsi="Arial" w:cs="Arial"/>
          <w:sz w:val="22"/>
          <w:szCs w:val="22"/>
        </w:rPr>
        <w:t>PGL Training</w:t>
      </w:r>
      <w:r>
        <w:rPr>
          <w:rFonts w:ascii="Arial" w:eastAsia="Arial" w:hAnsi="Arial" w:cs="Arial"/>
          <w:sz w:val="22"/>
          <w:szCs w:val="22"/>
        </w:rPr>
        <w:t xml:space="preserve"> </w:t>
      </w:r>
      <w:r w:rsidR="00EC13A1">
        <w:rPr>
          <w:rFonts w:ascii="Arial" w:eastAsia="Arial" w:hAnsi="Arial" w:cs="Arial"/>
          <w:sz w:val="22"/>
          <w:szCs w:val="22"/>
        </w:rPr>
        <w:t xml:space="preserve">to expand in specialist </w:t>
      </w:r>
      <w:r w:rsidR="00195F50">
        <w:rPr>
          <w:rFonts w:ascii="Arial" w:eastAsia="Arial" w:hAnsi="Arial" w:cs="Arial"/>
          <w:sz w:val="22"/>
          <w:szCs w:val="22"/>
        </w:rPr>
        <w:t>subject areas</w:t>
      </w:r>
    </w:p>
    <w:p w14:paraId="3AC5CAF5" w14:textId="371C0FBD" w:rsidR="00195F50" w:rsidRDefault="00195F50" w:rsidP="00195F50">
      <w:pPr>
        <w:spacing w:before="2"/>
        <w:ind w:left="362"/>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The sound financial health of subcontractors</w:t>
      </w:r>
    </w:p>
    <w:p w14:paraId="53EE4FEA" w14:textId="0AADAFFA" w:rsidR="00193B28" w:rsidRDefault="00006772">
      <w:pPr>
        <w:spacing w:line="260" w:lineRule="exact"/>
        <w:ind w:left="362"/>
        <w:rPr>
          <w:rFonts w:ascii="Arial" w:eastAsia="Arial" w:hAnsi="Arial" w:cs="Arial"/>
          <w:sz w:val="22"/>
          <w:szCs w:val="22"/>
        </w:rPr>
      </w:pPr>
      <w:r>
        <w:rPr>
          <w:rFonts w:ascii="Verdana" w:eastAsia="Verdana" w:hAnsi="Verdana" w:cs="Verdana"/>
          <w:position w:val="-1"/>
          <w:sz w:val="22"/>
          <w:szCs w:val="22"/>
        </w:rPr>
        <w:t xml:space="preserve">•   </w:t>
      </w:r>
      <w:r>
        <w:rPr>
          <w:rFonts w:ascii="Arial" w:eastAsia="Arial" w:hAnsi="Arial" w:cs="Arial"/>
          <w:position w:val="-1"/>
          <w:sz w:val="22"/>
          <w:szCs w:val="22"/>
        </w:rPr>
        <w:t>Local, regional and national needs of employers and learners</w:t>
      </w:r>
    </w:p>
    <w:p w14:paraId="5FC61F3E" w14:textId="093328B7" w:rsidR="00193B28" w:rsidRDefault="00006772" w:rsidP="00EC13A1">
      <w:pPr>
        <w:spacing w:before="2"/>
        <w:ind w:left="362"/>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sz w:val="22"/>
          <w:szCs w:val="22"/>
        </w:rPr>
        <w:t xml:space="preserve">The breadth and mix of provision required to meet </w:t>
      </w:r>
      <w:r w:rsidR="00EC13A1">
        <w:rPr>
          <w:rFonts w:ascii="Arial" w:eastAsia="Arial" w:hAnsi="Arial" w:cs="Arial"/>
          <w:sz w:val="22"/>
          <w:szCs w:val="22"/>
        </w:rPr>
        <w:t>custome</w:t>
      </w:r>
      <w:r>
        <w:rPr>
          <w:rFonts w:ascii="Arial" w:eastAsia="Arial" w:hAnsi="Arial" w:cs="Arial"/>
          <w:sz w:val="22"/>
          <w:szCs w:val="22"/>
        </w:rPr>
        <w:t>r needs</w:t>
      </w:r>
    </w:p>
    <w:p w14:paraId="4EA98509" w14:textId="1AD4DEE8" w:rsidR="00193B28" w:rsidRDefault="00006772">
      <w:pPr>
        <w:tabs>
          <w:tab w:val="left" w:pos="700"/>
        </w:tabs>
        <w:spacing w:before="24" w:line="240" w:lineRule="exact"/>
        <w:ind w:left="712" w:right="488" w:hanging="35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 xml:space="preserve">The quality of provision from subcontractors and their ability to achieve </w:t>
      </w:r>
      <w:r w:rsidR="00EC13A1">
        <w:rPr>
          <w:rFonts w:ascii="Arial" w:eastAsia="Arial" w:hAnsi="Arial" w:cs="Arial"/>
          <w:sz w:val="22"/>
          <w:szCs w:val="22"/>
        </w:rPr>
        <w:t xml:space="preserve">outstanding provision </w:t>
      </w:r>
    </w:p>
    <w:p w14:paraId="5861793E" w14:textId="77777777" w:rsidR="00193B28" w:rsidRDefault="00006772">
      <w:pPr>
        <w:spacing w:line="260" w:lineRule="exact"/>
        <w:ind w:left="362"/>
        <w:rPr>
          <w:rFonts w:ascii="Arial" w:eastAsia="Arial" w:hAnsi="Arial" w:cs="Arial"/>
          <w:sz w:val="22"/>
          <w:szCs w:val="22"/>
        </w:rPr>
      </w:pPr>
      <w:r>
        <w:rPr>
          <w:rFonts w:ascii="Verdana" w:eastAsia="Verdana" w:hAnsi="Verdana" w:cs="Verdana"/>
          <w:position w:val="-1"/>
          <w:sz w:val="22"/>
          <w:szCs w:val="22"/>
        </w:rPr>
        <w:t xml:space="preserve">•   </w:t>
      </w:r>
      <w:r>
        <w:rPr>
          <w:rFonts w:ascii="Arial" w:eastAsia="Arial" w:hAnsi="Arial" w:cs="Arial"/>
          <w:position w:val="-1"/>
          <w:sz w:val="22"/>
          <w:szCs w:val="22"/>
        </w:rPr>
        <w:t>Past performance of subcontractors and a track record of high success</w:t>
      </w:r>
    </w:p>
    <w:p w14:paraId="142542C0" w14:textId="77777777" w:rsidR="00193B28" w:rsidRDefault="00193B28">
      <w:pPr>
        <w:spacing w:before="17" w:line="240" w:lineRule="exact"/>
        <w:rPr>
          <w:sz w:val="24"/>
          <w:szCs w:val="24"/>
        </w:rPr>
      </w:pPr>
    </w:p>
    <w:p w14:paraId="747E710D" w14:textId="77777777" w:rsidR="00193B28" w:rsidRDefault="00006772">
      <w:pPr>
        <w:ind w:left="121"/>
        <w:rPr>
          <w:rFonts w:ascii="Arial" w:eastAsia="Arial" w:hAnsi="Arial" w:cs="Arial"/>
          <w:sz w:val="22"/>
          <w:szCs w:val="22"/>
        </w:rPr>
      </w:pPr>
      <w:r>
        <w:rPr>
          <w:rFonts w:ascii="Arial" w:eastAsia="Arial" w:hAnsi="Arial" w:cs="Arial"/>
          <w:b/>
          <w:color w:val="1F1F1F"/>
          <w:sz w:val="22"/>
          <w:szCs w:val="22"/>
        </w:rPr>
        <w:t>Quality Assurance</w:t>
      </w:r>
    </w:p>
    <w:p w14:paraId="31C3ED7E" w14:textId="77777777" w:rsidR="00193B28" w:rsidRDefault="00193B28">
      <w:pPr>
        <w:spacing w:before="8" w:line="240" w:lineRule="exact"/>
        <w:rPr>
          <w:sz w:val="24"/>
          <w:szCs w:val="24"/>
        </w:rPr>
      </w:pPr>
    </w:p>
    <w:p w14:paraId="447AD8A9" w14:textId="51EAA79A" w:rsidR="00193B28" w:rsidRDefault="00006772">
      <w:pPr>
        <w:ind w:left="121" w:right="523"/>
        <w:jc w:val="both"/>
        <w:rPr>
          <w:rFonts w:ascii="Arial" w:eastAsia="Arial" w:hAnsi="Arial" w:cs="Arial"/>
          <w:sz w:val="22"/>
          <w:szCs w:val="22"/>
        </w:rPr>
      </w:pPr>
      <w:r>
        <w:rPr>
          <w:rFonts w:ascii="Arial" w:eastAsia="Arial" w:hAnsi="Arial" w:cs="Arial"/>
          <w:sz w:val="22"/>
          <w:szCs w:val="22"/>
        </w:rPr>
        <w:t xml:space="preserve">The quality of the provision will be monitored and managed through the existing </w:t>
      </w:r>
      <w:r w:rsidR="00E8746C">
        <w:rPr>
          <w:rFonts w:ascii="Arial" w:eastAsia="Arial" w:hAnsi="Arial" w:cs="Arial"/>
          <w:sz w:val="22"/>
          <w:szCs w:val="22"/>
        </w:rPr>
        <w:t>PGL Training</w:t>
      </w:r>
      <w:r>
        <w:rPr>
          <w:rFonts w:ascii="Arial" w:eastAsia="Arial" w:hAnsi="Arial" w:cs="Arial"/>
          <w:sz w:val="22"/>
          <w:szCs w:val="22"/>
        </w:rPr>
        <w:t xml:space="preserve"> Quality Assurance processes and procedures</w:t>
      </w:r>
      <w:r w:rsidR="00195F50">
        <w:rPr>
          <w:rFonts w:ascii="Arial" w:eastAsia="Arial" w:hAnsi="Arial" w:cs="Arial"/>
          <w:sz w:val="22"/>
          <w:szCs w:val="22"/>
        </w:rPr>
        <w:t>.</w:t>
      </w:r>
    </w:p>
    <w:p w14:paraId="37D695B9" w14:textId="77777777" w:rsidR="00193B28" w:rsidRDefault="00193B28">
      <w:pPr>
        <w:spacing w:before="17" w:line="240" w:lineRule="exact"/>
        <w:rPr>
          <w:sz w:val="24"/>
          <w:szCs w:val="24"/>
        </w:rPr>
      </w:pPr>
    </w:p>
    <w:p w14:paraId="3E3ABB3D" w14:textId="6428C199" w:rsidR="00193B28" w:rsidRDefault="00006772">
      <w:pPr>
        <w:ind w:left="121" w:right="587" w:hanging="10"/>
        <w:rPr>
          <w:rFonts w:ascii="Arial" w:eastAsia="Arial" w:hAnsi="Arial" w:cs="Arial"/>
          <w:sz w:val="22"/>
          <w:szCs w:val="22"/>
        </w:rPr>
      </w:pPr>
      <w:r>
        <w:rPr>
          <w:rFonts w:ascii="Arial" w:eastAsia="Arial" w:hAnsi="Arial" w:cs="Arial"/>
          <w:sz w:val="22"/>
          <w:szCs w:val="22"/>
        </w:rPr>
        <w:t xml:space="preserve">This Policy positions subcontracted provision as a core part of </w:t>
      </w:r>
      <w:r w:rsidR="00E8746C">
        <w:rPr>
          <w:rFonts w:ascii="Arial" w:eastAsia="Arial" w:hAnsi="Arial" w:cs="Arial"/>
          <w:sz w:val="22"/>
          <w:szCs w:val="22"/>
        </w:rPr>
        <w:t>PGL Training</w:t>
      </w:r>
      <w:r>
        <w:rPr>
          <w:rFonts w:ascii="Arial" w:eastAsia="Arial" w:hAnsi="Arial" w:cs="Arial"/>
          <w:sz w:val="22"/>
          <w:szCs w:val="22"/>
        </w:rPr>
        <w:t xml:space="preserve"> activity to enable continuous improvements in the quality of teaching and learning for both </w:t>
      </w:r>
      <w:r w:rsidR="00EC13A1">
        <w:rPr>
          <w:rFonts w:ascii="Arial" w:eastAsia="Arial" w:hAnsi="Arial" w:cs="Arial"/>
          <w:sz w:val="22"/>
          <w:szCs w:val="22"/>
        </w:rPr>
        <w:t>PGL Training</w:t>
      </w:r>
      <w:r>
        <w:rPr>
          <w:rFonts w:ascii="Arial" w:eastAsia="Arial" w:hAnsi="Arial" w:cs="Arial"/>
          <w:sz w:val="22"/>
          <w:szCs w:val="22"/>
        </w:rPr>
        <w:t xml:space="preserve"> and its subcontractor's. This will be achieved through the sharing of effective practice across the supply chain, for example through the Self-Assessment Report process and Quality improvement plan</w:t>
      </w:r>
      <w:r w:rsidR="00195F50">
        <w:rPr>
          <w:rFonts w:ascii="Arial" w:eastAsia="Arial" w:hAnsi="Arial" w:cs="Arial"/>
          <w:sz w:val="22"/>
          <w:szCs w:val="22"/>
        </w:rPr>
        <w:t>.</w:t>
      </w:r>
    </w:p>
    <w:p w14:paraId="6E2DF59D" w14:textId="77777777" w:rsidR="00193B28" w:rsidRDefault="00193B28">
      <w:pPr>
        <w:spacing w:before="17" w:line="240" w:lineRule="exact"/>
        <w:rPr>
          <w:sz w:val="24"/>
          <w:szCs w:val="24"/>
        </w:rPr>
      </w:pPr>
    </w:p>
    <w:p w14:paraId="74347BCC" w14:textId="77777777" w:rsidR="00193B28" w:rsidRDefault="00006772">
      <w:pPr>
        <w:ind w:left="121"/>
        <w:rPr>
          <w:rFonts w:ascii="Arial" w:eastAsia="Arial" w:hAnsi="Arial" w:cs="Arial"/>
          <w:sz w:val="22"/>
          <w:szCs w:val="22"/>
        </w:rPr>
      </w:pPr>
      <w:r>
        <w:rPr>
          <w:rFonts w:ascii="Arial" w:eastAsia="Arial" w:hAnsi="Arial" w:cs="Arial"/>
          <w:b/>
          <w:sz w:val="22"/>
          <w:szCs w:val="22"/>
        </w:rPr>
        <w:t>Quality Improvement</w:t>
      </w:r>
    </w:p>
    <w:p w14:paraId="1C7E3361" w14:textId="77777777" w:rsidR="00193B28" w:rsidRDefault="00193B28">
      <w:pPr>
        <w:spacing w:before="15" w:line="240" w:lineRule="exact"/>
        <w:rPr>
          <w:sz w:val="24"/>
          <w:szCs w:val="24"/>
        </w:rPr>
      </w:pPr>
    </w:p>
    <w:p w14:paraId="3085C3DD" w14:textId="6B96C029" w:rsidR="00193B28" w:rsidRDefault="00006772">
      <w:pPr>
        <w:tabs>
          <w:tab w:val="left" w:pos="920"/>
        </w:tabs>
        <w:spacing w:line="237" w:lineRule="auto"/>
        <w:ind w:left="932" w:right="912" w:hanging="360"/>
        <w:jc w:val="both"/>
        <w:rPr>
          <w:rFonts w:ascii="Arial" w:eastAsia="Arial" w:hAnsi="Arial" w:cs="Arial"/>
          <w:sz w:val="22"/>
          <w:szCs w:val="22"/>
        </w:rPr>
      </w:pPr>
      <w:r>
        <w:rPr>
          <w:rFonts w:ascii="Verdana" w:eastAsia="Verdana" w:hAnsi="Verdana" w:cs="Verdana"/>
          <w:sz w:val="21"/>
          <w:szCs w:val="21"/>
        </w:rPr>
        <w:t>•</w:t>
      </w:r>
      <w:r>
        <w:rPr>
          <w:rFonts w:ascii="Verdana" w:eastAsia="Verdana" w:hAnsi="Verdana" w:cs="Verdana"/>
          <w:sz w:val="21"/>
          <w:szCs w:val="21"/>
        </w:rPr>
        <w:tab/>
      </w:r>
      <w:r w:rsidR="00EC13A1">
        <w:rPr>
          <w:rFonts w:ascii="Arial" w:eastAsia="Arial" w:hAnsi="Arial" w:cs="Arial"/>
          <w:sz w:val="22"/>
          <w:szCs w:val="22"/>
        </w:rPr>
        <w:t>PGL Training</w:t>
      </w:r>
      <w:r>
        <w:rPr>
          <w:rFonts w:ascii="Arial" w:eastAsia="Arial" w:hAnsi="Arial" w:cs="Arial"/>
          <w:sz w:val="22"/>
          <w:szCs w:val="22"/>
        </w:rPr>
        <w:t xml:space="preserve"> actively supports subcontractors to improve continuously the quality of the teaching and learning they deliver and thereby improve the overall quality of teaching and learning to all </w:t>
      </w:r>
      <w:r w:rsidR="00E8746C">
        <w:rPr>
          <w:rFonts w:ascii="Arial" w:eastAsia="Arial" w:hAnsi="Arial" w:cs="Arial"/>
          <w:sz w:val="22"/>
          <w:szCs w:val="22"/>
        </w:rPr>
        <w:t>PGL Training</w:t>
      </w:r>
      <w:r>
        <w:rPr>
          <w:rFonts w:ascii="Arial" w:eastAsia="Arial" w:hAnsi="Arial" w:cs="Arial"/>
          <w:sz w:val="22"/>
          <w:szCs w:val="22"/>
        </w:rPr>
        <w:t xml:space="preserve"> learners.</w:t>
      </w:r>
    </w:p>
    <w:p w14:paraId="16B7D4E6" w14:textId="77777777" w:rsidR="00193B28" w:rsidRDefault="00193B28">
      <w:pPr>
        <w:spacing w:before="5" w:line="260" w:lineRule="exact"/>
        <w:rPr>
          <w:sz w:val="26"/>
          <w:szCs w:val="26"/>
        </w:rPr>
      </w:pPr>
    </w:p>
    <w:p w14:paraId="256F2657" w14:textId="4C6C2F97" w:rsidR="00193B28" w:rsidRDefault="00006772">
      <w:pPr>
        <w:tabs>
          <w:tab w:val="left" w:pos="920"/>
        </w:tabs>
        <w:spacing w:line="237" w:lineRule="auto"/>
        <w:ind w:left="932" w:right="824" w:hanging="360"/>
        <w:rPr>
          <w:rFonts w:ascii="Arial" w:eastAsia="Arial" w:hAnsi="Arial" w:cs="Arial"/>
          <w:sz w:val="22"/>
          <w:szCs w:val="22"/>
        </w:rPr>
      </w:pPr>
      <w:r>
        <w:rPr>
          <w:rFonts w:ascii="Verdana" w:eastAsia="Verdana" w:hAnsi="Verdana" w:cs="Verdana"/>
          <w:sz w:val="21"/>
          <w:szCs w:val="21"/>
        </w:rPr>
        <w:t>•</w:t>
      </w:r>
      <w:r>
        <w:rPr>
          <w:rFonts w:ascii="Verdana" w:eastAsia="Verdana" w:hAnsi="Verdana" w:cs="Verdana"/>
          <w:sz w:val="21"/>
          <w:szCs w:val="21"/>
        </w:rPr>
        <w:tab/>
      </w:r>
      <w:r w:rsidR="00EC13A1">
        <w:rPr>
          <w:rFonts w:ascii="Arial" w:eastAsia="Arial" w:hAnsi="Arial" w:cs="Arial"/>
          <w:sz w:val="22"/>
          <w:szCs w:val="22"/>
        </w:rPr>
        <w:t>PGL Training</w:t>
      </w:r>
      <w:r>
        <w:rPr>
          <w:rFonts w:ascii="Arial" w:eastAsia="Arial" w:hAnsi="Arial" w:cs="Arial"/>
          <w:sz w:val="22"/>
          <w:szCs w:val="22"/>
        </w:rPr>
        <w:t xml:space="preserve"> undertakes observations on all aspects of teaching and learning including information, advice and guidance, progress reviews and assessment.</w:t>
      </w:r>
    </w:p>
    <w:p w14:paraId="341EA695" w14:textId="77777777" w:rsidR="00193B28" w:rsidRDefault="00193B28">
      <w:pPr>
        <w:spacing w:before="13" w:line="240" w:lineRule="exact"/>
        <w:rPr>
          <w:sz w:val="24"/>
          <w:szCs w:val="24"/>
        </w:rPr>
      </w:pPr>
    </w:p>
    <w:p w14:paraId="16E966D7" w14:textId="084F5209" w:rsidR="00193B28" w:rsidRDefault="00006772">
      <w:pPr>
        <w:tabs>
          <w:tab w:val="left" w:pos="920"/>
        </w:tabs>
        <w:ind w:left="932" w:right="546" w:hanging="360"/>
        <w:rPr>
          <w:rFonts w:ascii="Arial" w:eastAsia="Arial" w:hAnsi="Arial" w:cs="Arial"/>
          <w:sz w:val="22"/>
          <w:szCs w:val="22"/>
        </w:rPr>
      </w:pPr>
      <w:r>
        <w:rPr>
          <w:rFonts w:ascii="Verdana" w:eastAsia="Verdana" w:hAnsi="Verdana" w:cs="Verdana"/>
          <w:sz w:val="21"/>
          <w:szCs w:val="21"/>
        </w:rPr>
        <w:t>•</w:t>
      </w:r>
      <w:r>
        <w:rPr>
          <w:rFonts w:ascii="Verdana" w:eastAsia="Verdana" w:hAnsi="Verdana" w:cs="Verdana"/>
          <w:sz w:val="21"/>
          <w:szCs w:val="21"/>
        </w:rPr>
        <w:tab/>
      </w:r>
      <w:r w:rsidR="00EC13A1">
        <w:rPr>
          <w:rFonts w:ascii="Arial" w:eastAsia="Arial" w:hAnsi="Arial" w:cs="Arial"/>
          <w:sz w:val="22"/>
          <w:szCs w:val="22"/>
        </w:rPr>
        <w:t>PGL Training</w:t>
      </w:r>
      <w:r>
        <w:rPr>
          <w:rFonts w:ascii="Arial" w:eastAsia="Arial" w:hAnsi="Arial" w:cs="Arial"/>
          <w:sz w:val="22"/>
          <w:szCs w:val="22"/>
        </w:rPr>
        <w:t xml:space="preserve"> provides timely and meaningful feedback to both subcontractor and delivery staff and observations will be incorporated into </w:t>
      </w:r>
      <w:r w:rsidR="00EC13A1">
        <w:rPr>
          <w:rFonts w:ascii="Arial" w:eastAsia="Arial" w:hAnsi="Arial" w:cs="Arial"/>
          <w:sz w:val="22"/>
          <w:szCs w:val="22"/>
        </w:rPr>
        <w:t>PGL Training</w:t>
      </w:r>
      <w:r>
        <w:rPr>
          <w:rFonts w:ascii="Arial" w:eastAsia="Arial" w:hAnsi="Arial" w:cs="Arial"/>
          <w:sz w:val="22"/>
          <w:szCs w:val="22"/>
        </w:rPr>
        <w:t xml:space="preserve"> moderation and standardisation process, in order that improvement actions impact both internal and subcontract quality.</w:t>
      </w:r>
    </w:p>
    <w:p w14:paraId="131B0F3D" w14:textId="77777777" w:rsidR="00193B28" w:rsidRDefault="00193B28">
      <w:pPr>
        <w:spacing w:before="3" w:line="260" w:lineRule="exact"/>
        <w:rPr>
          <w:sz w:val="26"/>
          <w:szCs w:val="26"/>
        </w:rPr>
      </w:pPr>
    </w:p>
    <w:p w14:paraId="1024556E" w14:textId="3F91BC18" w:rsidR="00193B28" w:rsidRDefault="00006772">
      <w:pPr>
        <w:tabs>
          <w:tab w:val="left" w:pos="920"/>
        </w:tabs>
        <w:spacing w:line="240" w:lineRule="exact"/>
        <w:ind w:left="932" w:right="1262" w:hanging="360"/>
        <w:rPr>
          <w:rFonts w:ascii="Arial" w:eastAsia="Arial" w:hAnsi="Arial" w:cs="Arial"/>
          <w:sz w:val="22"/>
          <w:szCs w:val="22"/>
        </w:rPr>
      </w:pPr>
      <w:r>
        <w:rPr>
          <w:rFonts w:ascii="Verdana" w:eastAsia="Verdana" w:hAnsi="Verdana" w:cs="Verdana"/>
          <w:sz w:val="21"/>
          <w:szCs w:val="21"/>
        </w:rPr>
        <w:t>•</w:t>
      </w:r>
      <w:r>
        <w:rPr>
          <w:rFonts w:ascii="Verdana" w:eastAsia="Verdana" w:hAnsi="Verdana" w:cs="Verdana"/>
          <w:sz w:val="21"/>
          <w:szCs w:val="21"/>
        </w:rPr>
        <w:tab/>
      </w:r>
      <w:r w:rsidR="00E8746C">
        <w:rPr>
          <w:rFonts w:ascii="Arial" w:eastAsia="Arial" w:hAnsi="Arial" w:cs="Arial"/>
          <w:sz w:val="22"/>
          <w:szCs w:val="22"/>
        </w:rPr>
        <w:t>PGL Training</w:t>
      </w:r>
      <w:r>
        <w:rPr>
          <w:rFonts w:ascii="Arial" w:eastAsia="Arial" w:hAnsi="Arial" w:cs="Arial"/>
          <w:sz w:val="22"/>
          <w:szCs w:val="22"/>
        </w:rPr>
        <w:t xml:space="preserve"> carries out learner voice surveys to gather feedback from learners, combined employer satisfaction surveys.</w:t>
      </w:r>
    </w:p>
    <w:p w14:paraId="5CEE0E43" w14:textId="77777777" w:rsidR="00193B28" w:rsidRDefault="00193B28">
      <w:pPr>
        <w:spacing w:before="11" w:line="260" w:lineRule="exact"/>
        <w:rPr>
          <w:sz w:val="26"/>
          <w:szCs w:val="26"/>
        </w:rPr>
      </w:pPr>
    </w:p>
    <w:p w14:paraId="33A60E1C" w14:textId="28260FC4" w:rsidR="00193B28" w:rsidRDefault="00006772">
      <w:pPr>
        <w:tabs>
          <w:tab w:val="left" w:pos="920"/>
        </w:tabs>
        <w:spacing w:line="240" w:lineRule="exact"/>
        <w:ind w:left="932" w:right="924" w:hanging="360"/>
        <w:rPr>
          <w:rFonts w:ascii="Arial" w:eastAsia="Arial" w:hAnsi="Arial" w:cs="Arial"/>
          <w:sz w:val="22"/>
          <w:szCs w:val="22"/>
        </w:rPr>
        <w:sectPr w:rsidR="00193B28">
          <w:headerReference w:type="default" r:id="rId8"/>
          <w:footerReference w:type="default" r:id="rId9"/>
          <w:pgSz w:w="11900" w:h="16840"/>
          <w:pgMar w:top="1260" w:right="1300" w:bottom="280" w:left="1300" w:header="0" w:footer="889" w:gutter="0"/>
          <w:cols w:space="720"/>
        </w:sectPr>
      </w:pPr>
      <w:r>
        <w:rPr>
          <w:rFonts w:ascii="Verdana" w:eastAsia="Verdana" w:hAnsi="Verdana" w:cs="Verdana"/>
          <w:sz w:val="21"/>
          <w:szCs w:val="21"/>
        </w:rPr>
        <w:t>•</w:t>
      </w:r>
      <w:r>
        <w:rPr>
          <w:rFonts w:ascii="Verdana" w:eastAsia="Verdana" w:hAnsi="Verdana" w:cs="Verdana"/>
          <w:sz w:val="21"/>
          <w:szCs w:val="21"/>
        </w:rPr>
        <w:tab/>
      </w:r>
      <w:r w:rsidR="00EC13A1">
        <w:rPr>
          <w:rFonts w:ascii="Arial" w:eastAsia="Arial" w:hAnsi="Arial" w:cs="Arial"/>
          <w:sz w:val="22"/>
          <w:szCs w:val="22"/>
        </w:rPr>
        <w:t>PGL Training</w:t>
      </w:r>
      <w:r>
        <w:rPr>
          <w:rFonts w:ascii="Arial" w:eastAsia="Arial" w:hAnsi="Arial" w:cs="Arial"/>
          <w:sz w:val="22"/>
          <w:szCs w:val="22"/>
        </w:rPr>
        <w:t xml:space="preserve"> supports subcontractors to implement effective policies and procedures relating to teaching and learning including assessment and verification policies and procedures.</w:t>
      </w:r>
    </w:p>
    <w:p w14:paraId="047825FC" w14:textId="77777777" w:rsidR="00193B28" w:rsidRDefault="00006772">
      <w:pPr>
        <w:spacing w:before="74"/>
        <w:ind w:left="121"/>
        <w:rPr>
          <w:rFonts w:ascii="Arial" w:eastAsia="Arial" w:hAnsi="Arial" w:cs="Arial"/>
          <w:sz w:val="22"/>
          <w:szCs w:val="22"/>
        </w:rPr>
      </w:pPr>
      <w:r>
        <w:rPr>
          <w:rFonts w:ascii="Arial" w:eastAsia="Arial" w:hAnsi="Arial" w:cs="Arial"/>
          <w:b/>
          <w:color w:val="1F1F1F"/>
          <w:sz w:val="22"/>
          <w:szCs w:val="22"/>
        </w:rPr>
        <w:lastRenderedPageBreak/>
        <w:t>Publication of information relating to sub-contracting</w:t>
      </w:r>
    </w:p>
    <w:p w14:paraId="1055F7E9" w14:textId="77777777" w:rsidR="00193B28" w:rsidRDefault="00193B28">
      <w:pPr>
        <w:spacing w:before="18" w:line="240" w:lineRule="exact"/>
        <w:rPr>
          <w:sz w:val="24"/>
          <w:szCs w:val="24"/>
        </w:rPr>
      </w:pPr>
    </w:p>
    <w:p w14:paraId="0543DEB5" w14:textId="41668E94" w:rsidR="00193B28" w:rsidRDefault="00EC13A1">
      <w:pPr>
        <w:spacing w:line="240" w:lineRule="exact"/>
        <w:ind w:left="121" w:right="333" w:hanging="10"/>
        <w:jc w:val="both"/>
        <w:rPr>
          <w:rFonts w:ascii="Arial" w:eastAsia="Arial" w:hAnsi="Arial" w:cs="Arial"/>
          <w:sz w:val="22"/>
          <w:szCs w:val="22"/>
        </w:rPr>
      </w:pPr>
      <w:r>
        <w:rPr>
          <w:rFonts w:ascii="Arial" w:eastAsia="Arial" w:hAnsi="Arial" w:cs="Arial"/>
          <w:color w:val="1F1F1F"/>
          <w:sz w:val="22"/>
          <w:szCs w:val="22"/>
        </w:rPr>
        <w:t>PGL Training</w:t>
      </w:r>
      <w:r w:rsidR="00006772">
        <w:rPr>
          <w:rFonts w:ascii="Arial" w:eastAsia="Arial" w:hAnsi="Arial" w:cs="Arial"/>
          <w:color w:val="1F1F1F"/>
          <w:sz w:val="22"/>
          <w:szCs w:val="22"/>
        </w:rPr>
        <w:t xml:space="preserve"> will ensure all actual and potential subcontractors have sight of this policy and  any other relevant documents, such as the Fees and Charges Risk Factor Table and are fully aware of:</w:t>
      </w:r>
    </w:p>
    <w:p w14:paraId="17C37FD3" w14:textId="77777777" w:rsidR="00193B28" w:rsidRDefault="00193B28">
      <w:pPr>
        <w:spacing w:before="11" w:line="260" w:lineRule="exact"/>
        <w:rPr>
          <w:sz w:val="26"/>
          <w:szCs w:val="26"/>
        </w:rPr>
      </w:pPr>
    </w:p>
    <w:p w14:paraId="420B92BA" w14:textId="2EC41824" w:rsidR="00193B28" w:rsidRDefault="00006772">
      <w:pPr>
        <w:tabs>
          <w:tab w:val="left" w:pos="560"/>
        </w:tabs>
        <w:spacing w:line="240" w:lineRule="exact"/>
        <w:ind w:left="572" w:right="356" w:hanging="360"/>
        <w:rPr>
          <w:rFonts w:ascii="Arial" w:eastAsia="Arial" w:hAnsi="Arial" w:cs="Arial"/>
          <w:sz w:val="22"/>
          <w:szCs w:val="22"/>
        </w:rPr>
      </w:pPr>
      <w:r>
        <w:rPr>
          <w:rFonts w:ascii="Verdana" w:eastAsia="Verdana" w:hAnsi="Verdana" w:cs="Verdana"/>
          <w:color w:val="212121"/>
          <w:sz w:val="21"/>
          <w:szCs w:val="21"/>
        </w:rPr>
        <w:t>•</w:t>
      </w:r>
      <w:r>
        <w:rPr>
          <w:rFonts w:ascii="Verdana" w:eastAsia="Verdana" w:hAnsi="Verdana" w:cs="Verdana"/>
          <w:color w:val="212121"/>
          <w:sz w:val="21"/>
          <w:szCs w:val="21"/>
        </w:rPr>
        <w:tab/>
      </w:r>
      <w:r>
        <w:rPr>
          <w:rFonts w:ascii="Arial" w:eastAsia="Arial" w:hAnsi="Arial" w:cs="Arial"/>
          <w:color w:val="212121"/>
          <w:sz w:val="22"/>
          <w:szCs w:val="22"/>
        </w:rPr>
        <w:t xml:space="preserve">The services </w:t>
      </w:r>
      <w:r w:rsidR="00EC13A1">
        <w:rPr>
          <w:rFonts w:ascii="Arial" w:eastAsia="Arial" w:hAnsi="Arial" w:cs="Arial"/>
          <w:color w:val="212121"/>
          <w:sz w:val="22"/>
          <w:szCs w:val="22"/>
        </w:rPr>
        <w:t>PGL Training</w:t>
      </w:r>
      <w:r>
        <w:rPr>
          <w:rFonts w:ascii="Arial" w:eastAsia="Arial" w:hAnsi="Arial" w:cs="Arial"/>
          <w:color w:val="212121"/>
          <w:sz w:val="22"/>
          <w:szCs w:val="22"/>
        </w:rPr>
        <w:t xml:space="preserve"> will provide when subcontracting to and the associated costs when doing so, including a list of specific costs for managing the subcontractor, specific costs for quality monitoring activities and specific costs</w:t>
      </w:r>
    </w:p>
    <w:p w14:paraId="5108B193" w14:textId="77777777" w:rsidR="00193B28" w:rsidRDefault="00006772">
      <w:pPr>
        <w:spacing w:line="240" w:lineRule="exact"/>
        <w:ind w:left="572"/>
        <w:rPr>
          <w:rFonts w:ascii="Arial" w:eastAsia="Arial" w:hAnsi="Arial" w:cs="Arial"/>
          <w:sz w:val="22"/>
          <w:szCs w:val="22"/>
        </w:rPr>
      </w:pPr>
      <w:r>
        <w:rPr>
          <w:rFonts w:ascii="Arial" w:eastAsia="Arial" w:hAnsi="Arial" w:cs="Arial"/>
          <w:color w:val="212121"/>
          <w:sz w:val="22"/>
          <w:szCs w:val="22"/>
        </w:rPr>
        <w:t>for any other support activities offered by you to the subcontractor</w:t>
      </w:r>
    </w:p>
    <w:p w14:paraId="55914398" w14:textId="77777777" w:rsidR="00193B28" w:rsidRDefault="00193B28">
      <w:pPr>
        <w:spacing w:before="5" w:line="260" w:lineRule="exact"/>
        <w:rPr>
          <w:sz w:val="26"/>
          <w:szCs w:val="26"/>
        </w:rPr>
      </w:pPr>
    </w:p>
    <w:p w14:paraId="40DB0D56" w14:textId="77777777" w:rsidR="00193B28" w:rsidRDefault="00006772">
      <w:pPr>
        <w:tabs>
          <w:tab w:val="left" w:pos="560"/>
        </w:tabs>
        <w:spacing w:line="237" w:lineRule="auto"/>
        <w:ind w:left="572" w:right="454" w:hanging="360"/>
        <w:rPr>
          <w:rFonts w:ascii="Arial" w:eastAsia="Arial" w:hAnsi="Arial" w:cs="Arial"/>
          <w:sz w:val="22"/>
          <w:szCs w:val="22"/>
        </w:rPr>
      </w:pPr>
      <w:r>
        <w:rPr>
          <w:rFonts w:ascii="Verdana" w:eastAsia="Verdana" w:hAnsi="Verdana" w:cs="Verdana"/>
          <w:color w:val="212121"/>
          <w:sz w:val="21"/>
          <w:szCs w:val="21"/>
        </w:rPr>
        <w:t>•</w:t>
      </w:r>
      <w:r>
        <w:rPr>
          <w:rFonts w:ascii="Verdana" w:eastAsia="Verdana" w:hAnsi="Verdana" w:cs="Verdana"/>
          <w:color w:val="212121"/>
          <w:sz w:val="21"/>
          <w:szCs w:val="21"/>
        </w:rPr>
        <w:tab/>
      </w:r>
      <w:r>
        <w:rPr>
          <w:rFonts w:ascii="Arial" w:eastAsia="Arial" w:hAnsi="Arial" w:cs="Arial"/>
          <w:color w:val="212121"/>
          <w:sz w:val="22"/>
          <w:szCs w:val="22"/>
        </w:rPr>
        <w:t>How each cost is reasonable and proportionate to delivery of the subcontracted teaching or learning and how each cost contributes to delivering high quality learning</w:t>
      </w:r>
    </w:p>
    <w:p w14:paraId="2E9B8465" w14:textId="77777777" w:rsidR="00193B28" w:rsidRDefault="00193B28">
      <w:pPr>
        <w:spacing w:before="4" w:line="260" w:lineRule="exact"/>
        <w:rPr>
          <w:sz w:val="26"/>
          <w:szCs w:val="26"/>
        </w:rPr>
      </w:pPr>
    </w:p>
    <w:p w14:paraId="1F32DC9A" w14:textId="77777777" w:rsidR="00193B28" w:rsidRDefault="00006772">
      <w:pPr>
        <w:tabs>
          <w:tab w:val="left" w:pos="560"/>
        </w:tabs>
        <w:spacing w:line="240" w:lineRule="exact"/>
        <w:ind w:left="572" w:right="288" w:hanging="360"/>
        <w:rPr>
          <w:rFonts w:ascii="Arial" w:eastAsia="Arial" w:hAnsi="Arial" w:cs="Arial"/>
          <w:sz w:val="22"/>
          <w:szCs w:val="22"/>
        </w:rPr>
      </w:pPr>
      <w:r>
        <w:rPr>
          <w:rFonts w:ascii="Verdana" w:eastAsia="Verdana" w:hAnsi="Verdana" w:cs="Verdana"/>
          <w:sz w:val="21"/>
          <w:szCs w:val="21"/>
        </w:rPr>
        <w:t>•</w:t>
      </w:r>
      <w:r>
        <w:rPr>
          <w:rFonts w:ascii="Verdana" w:eastAsia="Verdana" w:hAnsi="Verdana" w:cs="Verdana"/>
          <w:sz w:val="21"/>
          <w:szCs w:val="21"/>
        </w:rPr>
        <w:tab/>
      </w:r>
      <w:r>
        <w:rPr>
          <w:rFonts w:ascii="Arial" w:eastAsia="Arial" w:hAnsi="Arial" w:cs="Arial"/>
          <w:color w:val="212121"/>
          <w:sz w:val="22"/>
          <w:szCs w:val="22"/>
        </w:rPr>
        <w:t>The typical percentage range of fees retained to manage subcontractors, and how this range is calculated.</w:t>
      </w:r>
    </w:p>
    <w:p w14:paraId="7D45C57A" w14:textId="77777777" w:rsidR="00193B28" w:rsidRDefault="00193B28">
      <w:pPr>
        <w:spacing w:before="10" w:line="260" w:lineRule="exact"/>
        <w:rPr>
          <w:sz w:val="26"/>
          <w:szCs w:val="26"/>
        </w:rPr>
      </w:pPr>
    </w:p>
    <w:p w14:paraId="78B5C8BC" w14:textId="77777777" w:rsidR="00193B28" w:rsidRDefault="00006772">
      <w:pPr>
        <w:tabs>
          <w:tab w:val="left" w:pos="560"/>
        </w:tabs>
        <w:spacing w:line="240" w:lineRule="exact"/>
        <w:ind w:left="572" w:right="1553" w:hanging="360"/>
        <w:rPr>
          <w:rFonts w:ascii="Arial" w:eastAsia="Arial" w:hAnsi="Arial" w:cs="Arial"/>
          <w:sz w:val="22"/>
          <w:szCs w:val="22"/>
        </w:rPr>
      </w:pPr>
      <w:r>
        <w:rPr>
          <w:rFonts w:ascii="Verdana" w:eastAsia="Verdana" w:hAnsi="Verdana" w:cs="Verdana"/>
          <w:sz w:val="21"/>
          <w:szCs w:val="21"/>
        </w:rPr>
        <w:t>•</w:t>
      </w:r>
      <w:r>
        <w:rPr>
          <w:rFonts w:ascii="Verdana" w:eastAsia="Verdana" w:hAnsi="Verdana" w:cs="Verdana"/>
          <w:sz w:val="21"/>
          <w:szCs w:val="21"/>
        </w:rPr>
        <w:tab/>
      </w:r>
      <w:r>
        <w:rPr>
          <w:rFonts w:ascii="Arial" w:eastAsia="Arial" w:hAnsi="Arial" w:cs="Arial"/>
          <w:color w:val="212121"/>
          <w:sz w:val="22"/>
          <w:szCs w:val="22"/>
        </w:rPr>
        <w:t>The rationale used to determine the level of fee retained through each subcontract is a risk based approach.</w:t>
      </w:r>
    </w:p>
    <w:p w14:paraId="70E2D865" w14:textId="77777777" w:rsidR="00193B28" w:rsidRDefault="00193B28">
      <w:pPr>
        <w:spacing w:line="260" w:lineRule="exact"/>
        <w:rPr>
          <w:sz w:val="26"/>
          <w:szCs w:val="26"/>
        </w:rPr>
      </w:pPr>
    </w:p>
    <w:p w14:paraId="49947D86" w14:textId="77777777" w:rsidR="00193B28" w:rsidRDefault="00006772">
      <w:pPr>
        <w:tabs>
          <w:tab w:val="left" w:pos="560"/>
        </w:tabs>
        <w:spacing w:line="240" w:lineRule="exact"/>
        <w:ind w:left="572" w:right="1084" w:hanging="360"/>
        <w:rPr>
          <w:rFonts w:ascii="Arial" w:eastAsia="Arial" w:hAnsi="Arial" w:cs="Arial"/>
          <w:sz w:val="22"/>
          <w:szCs w:val="22"/>
        </w:rPr>
      </w:pPr>
      <w:r>
        <w:rPr>
          <w:rFonts w:ascii="Verdana" w:eastAsia="Verdana" w:hAnsi="Verdana" w:cs="Verdana"/>
          <w:sz w:val="21"/>
          <w:szCs w:val="21"/>
        </w:rPr>
        <w:t>•</w:t>
      </w:r>
      <w:r>
        <w:rPr>
          <w:rFonts w:ascii="Verdana" w:eastAsia="Verdana" w:hAnsi="Verdana" w:cs="Verdana"/>
          <w:sz w:val="21"/>
          <w:szCs w:val="21"/>
        </w:rPr>
        <w:tab/>
      </w:r>
      <w:r>
        <w:rPr>
          <w:rFonts w:ascii="Arial" w:eastAsia="Arial" w:hAnsi="Arial" w:cs="Arial"/>
          <w:color w:val="212121"/>
          <w:sz w:val="22"/>
          <w:szCs w:val="22"/>
        </w:rPr>
        <w:t>The contributory risk factors that would result in differences in fees charged for, or support provided to, different subcontractors might include:</w:t>
      </w:r>
    </w:p>
    <w:p w14:paraId="60A047A2" w14:textId="77777777" w:rsidR="00193B28" w:rsidRDefault="00193B28">
      <w:pPr>
        <w:spacing w:before="14" w:line="240" w:lineRule="exact"/>
        <w:rPr>
          <w:sz w:val="24"/>
          <w:szCs w:val="24"/>
        </w:rPr>
      </w:pPr>
    </w:p>
    <w:p w14:paraId="7FE8F667" w14:textId="77777777" w:rsidR="00193B28" w:rsidRDefault="00006772">
      <w:pPr>
        <w:ind w:left="852"/>
        <w:rPr>
          <w:rFonts w:ascii="Arial" w:eastAsia="Arial" w:hAnsi="Arial" w:cs="Arial"/>
          <w:sz w:val="22"/>
          <w:szCs w:val="22"/>
        </w:rPr>
      </w:pPr>
      <w:r>
        <w:rPr>
          <w:rFonts w:ascii="Arial" w:eastAsia="Arial" w:hAnsi="Arial" w:cs="Arial"/>
          <w:color w:val="212121"/>
          <w:sz w:val="21"/>
          <w:szCs w:val="21"/>
        </w:rPr>
        <w:t xml:space="preserve">-      </w:t>
      </w:r>
      <w:r>
        <w:rPr>
          <w:rFonts w:ascii="Arial" w:eastAsia="Arial" w:hAnsi="Arial" w:cs="Arial"/>
          <w:color w:val="212121"/>
          <w:sz w:val="22"/>
          <w:szCs w:val="22"/>
        </w:rPr>
        <w:t>Previous track record</w:t>
      </w:r>
    </w:p>
    <w:p w14:paraId="2741C47B" w14:textId="77777777" w:rsidR="00193B28" w:rsidRDefault="00006772">
      <w:pPr>
        <w:spacing w:line="240" w:lineRule="exact"/>
        <w:ind w:left="852"/>
        <w:rPr>
          <w:rFonts w:ascii="Arial" w:eastAsia="Arial" w:hAnsi="Arial" w:cs="Arial"/>
          <w:sz w:val="22"/>
          <w:szCs w:val="22"/>
        </w:rPr>
      </w:pPr>
      <w:r>
        <w:rPr>
          <w:rFonts w:ascii="Arial" w:eastAsia="Arial" w:hAnsi="Arial" w:cs="Arial"/>
          <w:color w:val="212121"/>
          <w:sz w:val="21"/>
          <w:szCs w:val="21"/>
        </w:rPr>
        <w:t xml:space="preserve">-      </w:t>
      </w:r>
      <w:r>
        <w:rPr>
          <w:rFonts w:ascii="Arial" w:eastAsia="Arial" w:hAnsi="Arial" w:cs="Arial"/>
          <w:color w:val="212121"/>
          <w:sz w:val="22"/>
          <w:szCs w:val="22"/>
        </w:rPr>
        <w:t>Success levels</w:t>
      </w:r>
    </w:p>
    <w:p w14:paraId="211B6E4A" w14:textId="77777777" w:rsidR="00193B28" w:rsidRDefault="00006772">
      <w:pPr>
        <w:spacing w:line="240" w:lineRule="exact"/>
        <w:ind w:left="852"/>
        <w:rPr>
          <w:rFonts w:ascii="Arial" w:eastAsia="Arial" w:hAnsi="Arial" w:cs="Arial"/>
          <w:sz w:val="22"/>
          <w:szCs w:val="22"/>
        </w:rPr>
      </w:pPr>
      <w:r>
        <w:rPr>
          <w:rFonts w:ascii="Arial" w:eastAsia="Arial" w:hAnsi="Arial" w:cs="Arial"/>
          <w:color w:val="212121"/>
          <w:sz w:val="21"/>
          <w:szCs w:val="21"/>
        </w:rPr>
        <w:t xml:space="preserve">-      </w:t>
      </w:r>
      <w:r>
        <w:rPr>
          <w:rFonts w:ascii="Arial" w:eastAsia="Arial" w:hAnsi="Arial" w:cs="Arial"/>
          <w:color w:val="212121"/>
          <w:sz w:val="22"/>
          <w:szCs w:val="22"/>
        </w:rPr>
        <w:t>Type of customers to be engaged</w:t>
      </w:r>
    </w:p>
    <w:p w14:paraId="3462CAED" w14:textId="77777777" w:rsidR="00193B28" w:rsidRDefault="00006772">
      <w:pPr>
        <w:spacing w:before="7"/>
        <w:ind w:left="852"/>
        <w:rPr>
          <w:rFonts w:ascii="Arial" w:eastAsia="Arial" w:hAnsi="Arial" w:cs="Arial"/>
          <w:sz w:val="22"/>
          <w:szCs w:val="22"/>
        </w:rPr>
      </w:pPr>
      <w:r>
        <w:rPr>
          <w:rFonts w:ascii="Arial" w:eastAsia="Arial" w:hAnsi="Arial" w:cs="Arial"/>
          <w:color w:val="212121"/>
          <w:sz w:val="21"/>
          <w:szCs w:val="21"/>
        </w:rPr>
        <w:t xml:space="preserve">-      </w:t>
      </w:r>
      <w:r>
        <w:rPr>
          <w:rFonts w:ascii="Arial" w:eastAsia="Arial" w:hAnsi="Arial" w:cs="Arial"/>
          <w:color w:val="212121"/>
          <w:sz w:val="22"/>
          <w:szCs w:val="22"/>
        </w:rPr>
        <w:t>Type of provision to be undertaken</w:t>
      </w:r>
    </w:p>
    <w:p w14:paraId="4D0FA8DC" w14:textId="77777777" w:rsidR="00193B28" w:rsidRDefault="00006772">
      <w:pPr>
        <w:spacing w:line="240" w:lineRule="exact"/>
        <w:ind w:left="852"/>
        <w:rPr>
          <w:rFonts w:ascii="Arial" w:eastAsia="Arial" w:hAnsi="Arial" w:cs="Arial"/>
          <w:sz w:val="22"/>
          <w:szCs w:val="22"/>
        </w:rPr>
      </w:pPr>
      <w:r>
        <w:rPr>
          <w:rFonts w:ascii="Arial" w:eastAsia="Arial" w:hAnsi="Arial" w:cs="Arial"/>
          <w:color w:val="212121"/>
          <w:sz w:val="21"/>
          <w:szCs w:val="21"/>
        </w:rPr>
        <w:t xml:space="preserve">-      </w:t>
      </w:r>
      <w:r>
        <w:rPr>
          <w:rFonts w:ascii="Arial" w:eastAsia="Arial" w:hAnsi="Arial" w:cs="Arial"/>
          <w:color w:val="212121"/>
          <w:sz w:val="22"/>
          <w:szCs w:val="22"/>
        </w:rPr>
        <w:t>Contract duration</w:t>
      </w:r>
    </w:p>
    <w:p w14:paraId="6CCDD3B0" w14:textId="77777777" w:rsidR="00193B28" w:rsidRDefault="00193B28">
      <w:pPr>
        <w:spacing w:before="13" w:line="240" w:lineRule="exact"/>
        <w:rPr>
          <w:sz w:val="24"/>
          <w:szCs w:val="24"/>
        </w:rPr>
      </w:pPr>
    </w:p>
    <w:p w14:paraId="2F3F09FD" w14:textId="348A8913" w:rsidR="00193B28" w:rsidRDefault="00006772">
      <w:pPr>
        <w:tabs>
          <w:tab w:val="left" w:pos="560"/>
        </w:tabs>
        <w:ind w:left="572" w:right="514" w:hanging="360"/>
        <w:rPr>
          <w:rFonts w:ascii="Arial" w:eastAsia="Arial" w:hAnsi="Arial" w:cs="Arial"/>
          <w:sz w:val="22"/>
          <w:szCs w:val="22"/>
        </w:rPr>
      </w:pPr>
      <w:r>
        <w:rPr>
          <w:rFonts w:ascii="Verdana" w:eastAsia="Verdana" w:hAnsi="Verdana" w:cs="Verdana"/>
          <w:sz w:val="21"/>
          <w:szCs w:val="21"/>
        </w:rPr>
        <w:t>•</w:t>
      </w:r>
      <w:r>
        <w:rPr>
          <w:rFonts w:ascii="Verdana" w:eastAsia="Verdana" w:hAnsi="Verdana" w:cs="Verdana"/>
          <w:sz w:val="21"/>
          <w:szCs w:val="21"/>
        </w:rPr>
        <w:tab/>
      </w:r>
      <w:r>
        <w:rPr>
          <w:rFonts w:ascii="Arial" w:eastAsia="Arial" w:hAnsi="Arial" w:cs="Arial"/>
          <w:color w:val="212121"/>
          <w:sz w:val="22"/>
          <w:szCs w:val="22"/>
        </w:rPr>
        <w:t xml:space="preserve">The risk bands that will be used to allocate </w:t>
      </w:r>
      <w:r w:rsidR="00E8746C">
        <w:rPr>
          <w:rFonts w:ascii="Arial" w:eastAsia="Arial" w:hAnsi="Arial" w:cs="Arial"/>
          <w:color w:val="212121"/>
          <w:sz w:val="22"/>
          <w:szCs w:val="22"/>
        </w:rPr>
        <w:t>PGL Training</w:t>
      </w:r>
      <w:r>
        <w:rPr>
          <w:rFonts w:ascii="Arial" w:eastAsia="Arial" w:hAnsi="Arial" w:cs="Arial"/>
          <w:color w:val="212121"/>
          <w:sz w:val="22"/>
          <w:szCs w:val="22"/>
        </w:rPr>
        <w:t xml:space="preserve"> charges. Risk factors are given a score so that each subcontractor is aware of why they are in a particular band, this process will be used to give sub-contractors an incentive to improve and thus reduce the risk band that they fall in. For example, higher risk sub-</w:t>
      </w:r>
    </w:p>
    <w:p w14:paraId="206EFCEA" w14:textId="77777777" w:rsidR="00193B28" w:rsidRDefault="00006772">
      <w:pPr>
        <w:spacing w:line="240" w:lineRule="exact"/>
        <w:ind w:left="572"/>
        <w:rPr>
          <w:rFonts w:ascii="Arial" w:eastAsia="Arial" w:hAnsi="Arial" w:cs="Arial"/>
          <w:sz w:val="22"/>
          <w:szCs w:val="22"/>
        </w:rPr>
      </w:pPr>
      <w:r>
        <w:rPr>
          <w:rFonts w:ascii="Arial" w:eastAsia="Arial" w:hAnsi="Arial" w:cs="Arial"/>
          <w:color w:val="212121"/>
          <w:sz w:val="22"/>
          <w:szCs w:val="22"/>
        </w:rPr>
        <w:t>contractors will be allocated less funding but receive more monitoring and support.</w:t>
      </w:r>
    </w:p>
    <w:p w14:paraId="5CE953DB" w14:textId="77777777" w:rsidR="00193B28" w:rsidRDefault="00193B28">
      <w:pPr>
        <w:spacing w:before="13" w:line="240" w:lineRule="exact"/>
        <w:rPr>
          <w:sz w:val="24"/>
          <w:szCs w:val="24"/>
        </w:rPr>
      </w:pPr>
    </w:p>
    <w:p w14:paraId="7E42D0E5" w14:textId="77777777" w:rsidR="00193B28" w:rsidRDefault="00006772">
      <w:pPr>
        <w:tabs>
          <w:tab w:val="left" w:pos="560"/>
        </w:tabs>
        <w:ind w:left="572" w:right="1182" w:hanging="360"/>
        <w:rPr>
          <w:rFonts w:ascii="Arial" w:eastAsia="Arial" w:hAnsi="Arial" w:cs="Arial"/>
          <w:sz w:val="22"/>
          <w:szCs w:val="22"/>
        </w:rPr>
      </w:pPr>
      <w:r>
        <w:rPr>
          <w:rFonts w:ascii="Verdana" w:eastAsia="Verdana" w:hAnsi="Verdana" w:cs="Verdana"/>
          <w:sz w:val="21"/>
          <w:szCs w:val="21"/>
        </w:rPr>
        <w:t>•</w:t>
      </w:r>
      <w:r>
        <w:rPr>
          <w:rFonts w:ascii="Verdana" w:eastAsia="Verdana" w:hAnsi="Verdana" w:cs="Verdana"/>
          <w:sz w:val="21"/>
          <w:szCs w:val="21"/>
        </w:rPr>
        <w:tab/>
      </w:r>
      <w:r>
        <w:rPr>
          <w:rFonts w:ascii="Arial" w:eastAsia="Arial" w:hAnsi="Arial" w:cs="Arial"/>
          <w:color w:val="212121"/>
          <w:sz w:val="22"/>
          <w:szCs w:val="22"/>
        </w:rPr>
        <w:t>Details of any successful completion 'bonuses' where sub-contractors are paid some of the money retained, once it is clear that they will fulfil their contract.</w:t>
      </w:r>
    </w:p>
    <w:p w14:paraId="6454E750" w14:textId="77777777" w:rsidR="00193B28" w:rsidRDefault="00193B28">
      <w:pPr>
        <w:spacing w:before="2" w:line="260" w:lineRule="exact"/>
        <w:rPr>
          <w:sz w:val="26"/>
          <w:szCs w:val="26"/>
        </w:rPr>
      </w:pPr>
    </w:p>
    <w:p w14:paraId="283AC74C" w14:textId="0BE444D9" w:rsidR="00193B28" w:rsidRDefault="00006772">
      <w:pPr>
        <w:tabs>
          <w:tab w:val="left" w:pos="560"/>
        </w:tabs>
        <w:spacing w:line="240" w:lineRule="exact"/>
        <w:ind w:left="572" w:right="1733" w:hanging="360"/>
        <w:rPr>
          <w:rFonts w:ascii="Arial" w:eastAsia="Arial" w:hAnsi="Arial" w:cs="Arial"/>
          <w:sz w:val="22"/>
          <w:szCs w:val="22"/>
        </w:rPr>
      </w:pPr>
      <w:r>
        <w:rPr>
          <w:rFonts w:ascii="Verdana" w:eastAsia="Verdana" w:hAnsi="Verdana" w:cs="Verdana"/>
          <w:sz w:val="21"/>
          <w:szCs w:val="21"/>
        </w:rPr>
        <w:t>•</w:t>
      </w:r>
      <w:r>
        <w:rPr>
          <w:rFonts w:ascii="Verdana" w:eastAsia="Verdana" w:hAnsi="Verdana" w:cs="Verdana"/>
          <w:sz w:val="21"/>
          <w:szCs w:val="21"/>
        </w:rPr>
        <w:tab/>
      </w:r>
      <w:r>
        <w:rPr>
          <w:rFonts w:ascii="Arial" w:eastAsia="Arial" w:hAnsi="Arial" w:cs="Arial"/>
          <w:color w:val="212121"/>
          <w:sz w:val="22"/>
          <w:szCs w:val="22"/>
        </w:rPr>
        <w:t xml:space="preserve">Payment terms between </w:t>
      </w:r>
      <w:r w:rsidR="00EC13A1">
        <w:rPr>
          <w:rFonts w:ascii="Arial" w:eastAsia="Arial" w:hAnsi="Arial" w:cs="Arial"/>
          <w:color w:val="212121"/>
          <w:sz w:val="22"/>
          <w:szCs w:val="22"/>
        </w:rPr>
        <w:t>PGL Training</w:t>
      </w:r>
      <w:r>
        <w:rPr>
          <w:rFonts w:ascii="Arial" w:eastAsia="Arial" w:hAnsi="Arial" w:cs="Arial"/>
          <w:color w:val="212121"/>
          <w:sz w:val="22"/>
          <w:szCs w:val="22"/>
        </w:rPr>
        <w:t xml:space="preserve"> and subcontractors - timing of payments in relation to delivering provision and timescale for paying invoices and claims for funding received.</w:t>
      </w:r>
    </w:p>
    <w:p w14:paraId="71FC8347" w14:textId="77777777" w:rsidR="00193B28" w:rsidRDefault="00193B28">
      <w:pPr>
        <w:spacing w:before="19" w:line="240" w:lineRule="exact"/>
        <w:rPr>
          <w:sz w:val="24"/>
          <w:szCs w:val="24"/>
        </w:rPr>
      </w:pPr>
    </w:p>
    <w:p w14:paraId="7F451E5E" w14:textId="77777777" w:rsidR="00193B28" w:rsidRDefault="00006772">
      <w:pPr>
        <w:ind w:left="212"/>
        <w:rPr>
          <w:rFonts w:ascii="Arial" w:eastAsia="Arial" w:hAnsi="Arial" w:cs="Arial"/>
          <w:sz w:val="22"/>
          <w:szCs w:val="22"/>
        </w:rPr>
      </w:pPr>
      <w:r>
        <w:rPr>
          <w:rFonts w:ascii="Verdana" w:eastAsia="Verdana" w:hAnsi="Verdana" w:cs="Verdana"/>
          <w:sz w:val="21"/>
          <w:szCs w:val="21"/>
        </w:rPr>
        <w:t xml:space="preserve">•    </w:t>
      </w:r>
      <w:r>
        <w:rPr>
          <w:rFonts w:ascii="Arial" w:eastAsia="Arial" w:hAnsi="Arial" w:cs="Arial"/>
          <w:color w:val="212121"/>
          <w:sz w:val="22"/>
          <w:szCs w:val="22"/>
        </w:rPr>
        <w:t>The support subcontractors will receive in return for the fees charged.</w:t>
      </w:r>
    </w:p>
    <w:p w14:paraId="19AB0BCA" w14:textId="77777777" w:rsidR="00193B28" w:rsidRDefault="00193B28">
      <w:pPr>
        <w:spacing w:before="7" w:line="240" w:lineRule="exact"/>
        <w:rPr>
          <w:sz w:val="24"/>
          <w:szCs w:val="24"/>
        </w:rPr>
      </w:pPr>
    </w:p>
    <w:p w14:paraId="51EFFFCD" w14:textId="77777777" w:rsidR="00193B28" w:rsidRDefault="00006772">
      <w:pPr>
        <w:ind w:left="121"/>
        <w:rPr>
          <w:rFonts w:ascii="Arial" w:eastAsia="Arial" w:hAnsi="Arial" w:cs="Arial"/>
          <w:sz w:val="22"/>
          <w:szCs w:val="22"/>
        </w:rPr>
      </w:pPr>
      <w:r>
        <w:rPr>
          <w:rFonts w:ascii="Arial" w:eastAsia="Arial" w:hAnsi="Arial" w:cs="Arial"/>
          <w:b/>
          <w:color w:val="212121"/>
          <w:sz w:val="22"/>
          <w:szCs w:val="22"/>
        </w:rPr>
        <w:t>Communication</w:t>
      </w:r>
    </w:p>
    <w:p w14:paraId="7F3536E2" w14:textId="77777777" w:rsidR="00193B28" w:rsidRDefault="00193B28">
      <w:pPr>
        <w:spacing w:before="17" w:line="240" w:lineRule="exact"/>
        <w:rPr>
          <w:sz w:val="24"/>
          <w:szCs w:val="24"/>
        </w:rPr>
      </w:pPr>
    </w:p>
    <w:p w14:paraId="37876D05" w14:textId="77777777" w:rsidR="00193B28" w:rsidRDefault="00006772">
      <w:pPr>
        <w:ind w:left="111"/>
        <w:rPr>
          <w:rFonts w:ascii="Arial" w:eastAsia="Arial" w:hAnsi="Arial" w:cs="Arial"/>
          <w:sz w:val="22"/>
          <w:szCs w:val="22"/>
        </w:rPr>
        <w:sectPr w:rsidR="00193B28">
          <w:pgSz w:w="11900" w:h="16840"/>
          <w:pgMar w:top="1260" w:right="1300" w:bottom="280" w:left="1300" w:header="0" w:footer="889" w:gutter="0"/>
          <w:cols w:space="720"/>
        </w:sectPr>
      </w:pPr>
      <w:r>
        <w:rPr>
          <w:rFonts w:ascii="Arial" w:eastAsia="Arial" w:hAnsi="Arial" w:cs="Arial"/>
          <w:color w:val="212121"/>
          <w:sz w:val="22"/>
          <w:szCs w:val="22"/>
        </w:rPr>
        <w:t>This policy will be reviewed in each summer term and updated as required. It will be</w:t>
      </w:r>
    </w:p>
    <w:p w14:paraId="616E2877" w14:textId="4A31F9A3" w:rsidR="00193B28" w:rsidRDefault="00006772">
      <w:pPr>
        <w:spacing w:before="74"/>
        <w:ind w:left="101" w:right="792"/>
        <w:jc w:val="both"/>
        <w:rPr>
          <w:rFonts w:ascii="Arial" w:eastAsia="Arial" w:hAnsi="Arial" w:cs="Arial"/>
          <w:sz w:val="22"/>
          <w:szCs w:val="22"/>
        </w:rPr>
      </w:pPr>
      <w:r>
        <w:rPr>
          <w:rFonts w:ascii="Arial" w:eastAsia="Arial" w:hAnsi="Arial" w:cs="Arial"/>
          <w:color w:val="212121"/>
          <w:sz w:val="22"/>
          <w:szCs w:val="22"/>
        </w:rPr>
        <w:lastRenderedPageBreak/>
        <w:t xml:space="preserve">published on </w:t>
      </w:r>
      <w:r w:rsidR="00EC13A1">
        <w:rPr>
          <w:rFonts w:ascii="Arial" w:eastAsia="Arial" w:hAnsi="Arial" w:cs="Arial"/>
          <w:color w:val="212121"/>
          <w:sz w:val="22"/>
          <w:szCs w:val="22"/>
        </w:rPr>
        <w:t>PGL Training</w:t>
      </w:r>
      <w:r>
        <w:rPr>
          <w:rFonts w:ascii="Arial" w:eastAsia="Arial" w:hAnsi="Arial" w:cs="Arial"/>
          <w:color w:val="212121"/>
          <w:sz w:val="22"/>
          <w:szCs w:val="22"/>
        </w:rPr>
        <w:t xml:space="preserve"> web site during the July prior to the start of the academic year in which it will be applied. Potential subcontractors will be directed to it as the starting point in any relationship.</w:t>
      </w:r>
    </w:p>
    <w:p w14:paraId="5A133A4A" w14:textId="77777777" w:rsidR="00193B28" w:rsidRDefault="00193B28">
      <w:pPr>
        <w:spacing w:before="6" w:line="240" w:lineRule="exact"/>
        <w:rPr>
          <w:sz w:val="24"/>
          <w:szCs w:val="24"/>
        </w:rPr>
      </w:pPr>
    </w:p>
    <w:p w14:paraId="2EB019A7" w14:textId="6EDEE972" w:rsidR="00193B28" w:rsidRDefault="00006772">
      <w:pPr>
        <w:spacing w:line="240" w:lineRule="exact"/>
        <w:ind w:left="101" w:right="3800"/>
        <w:jc w:val="both"/>
        <w:rPr>
          <w:rFonts w:ascii="Arial" w:eastAsia="Arial" w:hAnsi="Arial" w:cs="Arial"/>
          <w:sz w:val="22"/>
          <w:szCs w:val="22"/>
        </w:rPr>
      </w:pPr>
      <w:r>
        <w:rPr>
          <w:rFonts w:ascii="Arial" w:eastAsia="Arial" w:hAnsi="Arial" w:cs="Arial"/>
          <w:b/>
          <w:color w:val="1F1F1F"/>
          <w:position w:val="-1"/>
          <w:sz w:val="22"/>
          <w:szCs w:val="22"/>
          <w:u w:val="thick" w:color="1F1F1F"/>
        </w:rPr>
        <w:t xml:space="preserve">The Fees and Charges Risk Factor Table </w:t>
      </w:r>
      <w:r w:rsidR="00AD560F">
        <w:rPr>
          <w:rFonts w:ascii="Arial" w:eastAsia="Arial" w:hAnsi="Arial" w:cs="Arial"/>
          <w:b/>
          <w:color w:val="1F1F1F"/>
          <w:position w:val="-1"/>
          <w:sz w:val="22"/>
          <w:szCs w:val="22"/>
          <w:u w:val="thick" w:color="1F1F1F"/>
        </w:rPr>
        <w:t>2022-23</w:t>
      </w:r>
    </w:p>
    <w:p w14:paraId="34D4DD4E" w14:textId="77777777" w:rsidR="00193B28" w:rsidRDefault="00193B28">
      <w:pPr>
        <w:spacing w:before="10" w:line="220" w:lineRule="exact"/>
        <w:rPr>
          <w:sz w:val="22"/>
          <w:szCs w:val="22"/>
        </w:rPr>
      </w:pPr>
    </w:p>
    <w:p w14:paraId="070065A6" w14:textId="4CFB1592" w:rsidR="00193B28" w:rsidRDefault="00006772" w:rsidP="00CE0FC6">
      <w:pPr>
        <w:spacing w:before="38" w:line="240" w:lineRule="exact"/>
        <w:ind w:left="101" w:right="1869"/>
        <w:rPr>
          <w:rFonts w:ascii="Arial" w:eastAsia="Arial" w:hAnsi="Arial" w:cs="Arial"/>
          <w:sz w:val="22"/>
          <w:szCs w:val="22"/>
        </w:rPr>
      </w:pPr>
      <w:r>
        <w:rPr>
          <w:rFonts w:ascii="Arial" w:eastAsia="Arial" w:hAnsi="Arial" w:cs="Arial"/>
          <w:b/>
          <w:color w:val="1F1F1F"/>
          <w:sz w:val="22"/>
          <w:szCs w:val="22"/>
        </w:rPr>
        <w:t>Fees retained and variation in fees charged or support provided to different subcontractors</w:t>
      </w:r>
    </w:p>
    <w:p w14:paraId="35484FA5" w14:textId="77777777" w:rsidR="00193B28" w:rsidRDefault="00193B28">
      <w:pPr>
        <w:spacing w:before="1" w:line="260" w:lineRule="exact"/>
        <w:rPr>
          <w:sz w:val="26"/>
          <w:szCs w:val="26"/>
        </w:rPr>
      </w:pPr>
    </w:p>
    <w:p w14:paraId="32244B94" w14:textId="58A6DB7E" w:rsidR="00193B28" w:rsidRDefault="00006772">
      <w:pPr>
        <w:tabs>
          <w:tab w:val="left" w:pos="700"/>
        </w:tabs>
        <w:spacing w:line="237" w:lineRule="auto"/>
        <w:ind w:left="701" w:right="295"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color w:val="1F1F1F"/>
          <w:sz w:val="22"/>
          <w:szCs w:val="22"/>
        </w:rPr>
        <w:t xml:space="preserve">The exact fee is calculated based on the specific costs for managing the individual subcontractor to ensure that the quality of delivery to learners is maintained and that any risk to </w:t>
      </w:r>
      <w:r w:rsidR="00EC13A1">
        <w:rPr>
          <w:rFonts w:ascii="Arial" w:eastAsia="Arial" w:hAnsi="Arial" w:cs="Arial"/>
          <w:color w:val="1F1F1F"/>
          <w:sz w:val="22"/>
          <w:szCs w:val="22"/>
        </w:rPr>
        <w:t>PGL Training</w:t>
      </w:r>
      <w:r>
        <w:rPr>
          <w:rFonts w:ascii="Arial" w:eastAsia="Arial" w:hAnsi="Arial" w:cs="Arial"/>
          <w:color w:val="1F1F1F"/>
          <w:sz w:val="22"/>
          <w:szCs w:val="22"/>
        </w:rPr>
        <w:t xml:space="preserve"> and Education &amp; Skills Funding Agency is mitigated. </w:t>
      </w:r>
    </w:p>
    <w:p w14:paraId="3574300D" w14:textId="77777777" w:rsidR="00193B28" w:rsidRDefault="00193B28">
      <w:pPr>
        <w:spacing w:before="4" w:line="280" w:lineRule="exact"/>
        <w:rPr>
          <w:sz w:val="28"/>
          <w:szCs w:val="28"/>
        </w:rPr>
      </w:pPr>
    </w:p>
    <w:p w14:paraId="321AEA7C" w14:textId="1B9BFAED" w:rsidR="00193B28" w:rsidRDefault="00006772" w:rsidP="00CE0FC6">
      <w:pPr>
        <w:tabs>
          <w:tab w:val="left" w:pos="700"/>
        </w:tabs>
        <w:spacing w:line="240" w:lineRule="exact"/>
        <w:ind w:left="701" w:right="164"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color w:val="1F1F1F"/>
          <w:sz w:val="22"/>
          <w:szCs w:val="22"/>
        </w:rPr>
        <w:t>Higher fees are retained where more comprehensive support needs are identified, for example to improve the quality of some or all of a subcontractor’s delivery or</w:t>
      </w:r>
      <w:r w:rsidR="00CE0FC6">
        <w:rPr>
          <w:rFonts w:ascii="Arial" w:eastAsia="Arial" w:hAnsi="Arial" w:cs="Arial"/>
          <w:sz w:val="22"/>
          <w:szCs w:val="22"/>
        </w:rPr>
        <w:t xml:space="preserve"> </w:t>
      </w:r>
      <w:r>
        <w:rPr>
          <w:rFonts w:ascii="Arial" w:eastAsia="Arial" w:hAnsi="Arial" w:cs="Arial"/>
          <w:color w:val="1F1F1F"/>
          <w:sz w:val="22"/>
          <w:szCs w:val="22"/>
        </w:rPr>
        <w:t xml:space="preserve">if </w:t>
      </w:r>
      <w:r w:rsidR="00EC13A1">
        <w:rPr>
          <w:rFonts w:ascii="Arial" w:eastAsia="Arial" w:hAnsi="Arial" w:cs="Arial"/>
          <w:color w:val="1F1F1F"/>
          <w:sz w:val="22"/>
          <w:szCs w:val="22"/>
        </w:rPr>
        <w:t>PGL Training</w:t>
      </w:r>
      <w:r>
        <w:rPr>
          <w:rFonts w:ascii="Arial" w:eastAsia="Arial" w:hAnsi="Arial" w:cs="Arial"/>
          <w:color w:val="1F1F1F"/>
          <w:sz w:val="22"/>
          <w:szCs w:val="22"/>
        </w:rPr>
        <w:t xml:space="preserve"> provides substantial delivery resources (material, staff, premises).</w:t>
      </w:r>
    </w:p>
    <w:p w14:paraId="4DA26798" w14:textId="77777777" w:rsidR="00193B28" w:rsidRDefault="00193B28">
      <w:pPr>
        <w:spacing w:before="12" w:line="240" w:lineRule="exact"/>
        <w:rPr>
          <w:sz w:val="24"/>
          <w:szCs w:val="24"/>
        </w:rPr>
      </w:pPr>
    </w:p>
    <w:p w14:paraId="6A6D162C" w14:textId="49F61C9B" w:rsidR="00193B28" w:rsidRDefault="00006772">
      <w:pPr>
        <w:tabs>
          <w:tab w:val="left" w:pos="700"/>
        </w:tabs>
        <w:ind w:left="701" w:right="313"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 xml:space="preserve">Costs will be assessed annually to ensure they are reasonable and proportionate to delivery of their teaching or learning and how each cost contributes to delivering high quality learning (See </w:t>
      </w:r>
    </w:p>
    <w:p w14:paraId="75F87BA9" w14:textId="77777777" w:rsidR="00193B28" w:rsidRDefault="00193B28">
      <w:pPr>
        <w:spacing w:before="5" w:line="240" w:lineRule="exact"/>
        <w:rPr>
          <w:sz w:val="24"/>
          <w:szCs w:val="24"/>
        </w:rPr>
      </w:pPr>
    </w:p>
    <w:p w14:paraId="58ACEEE4" w14:textId="629EA964" w:rsidR="00193B28" w:rsidRDefault="00006772">
      <w:pPr>
        <w:ind w:left="101" w:right="183"/>
        <w:rPr>
          <w:rFonts w:ascii="Arial" w:eastAsia="Arial" w:hAnsi="Arial" w:cs="Arial"/>
          <w:sz w:val="22"/>
          <w:szCs w:val="22"/>
        </w:rPr>
      </w:pPr>
      <w:r>
        <w:rPr>
          <w:rFonts w:ascii="Arial" w:eastAsia="Arial" w:hAnsi="Arial" w:cs="Arial"/>
          <w:color w:val="1F1F1F"/>
          <w:sz w:val="22"/>
          <w:szCs w:val="22"/>
        </w:rPr>
        <w:t xml:space="preserve">All funding is drawn down against the provision to be delivered. This figure represents the total cost that </w:t>
      </w:r>
      <w:r w:rsidR="00EC13A1">
        <w:rPr>
          <w:rFonts w:ascii="Arial" w:eastAsia="Arial" w:hAnsi="Arial" w:cs="Arial"/>
          <w:color w:val="1F1F1F"/>
          <w:sz w:val="22"/>
          <w:szCs w:val="22"/>
        </w:rPr>
        <w:t>PGL Training</w:t>
      </w:r>
      <w:r>
        <w:rPr>
          <w:rFonts w:ascii="Arial" w:eastAsia="Arial" w:hAnsi="Arial" w:cs="Arial"/>
          <w:color w:val="1F1F1F"/>
          <w:sz w:val="22"/>
          <w:szCs w:val="22"/>
        </w:rPr>
        <w:t xml:space="preserve"> incurs in effectively identifying, selecting and managing all sub- contracted provision. This includes the minimum amount of </w:t>
      </w:r>
      <w:r w:rsidR="00CE0FC6">
        <w:rPr>
          <w:rFonts w:ascii="Arial" w:eastAsia="Arial" w:hAnsi="Arial" w:cs="Arial"/>
          <w:color w:val="1F1F1F"/>
          <w:sz w:val="22"/>
          <w:szCs w:val="22"/>
        </w:rPr>
        <w:t>QA</w:t>
      </w:r>
      <w:r>
        <w:rPr>
          <w:rFonts w:ascii="Arial" w:eastAsia="Arial" w:hAnsi="Arial" w:cs="Arial"/>
          <w:color w:val="1F1F1F"/>
          <w:sz w:val="22"/>
          <w:szCs w:val="22"/>
        </w:rPr>
        <w:t xml:space="preserve"> activity that </w:t>
      </w:r>
      <w:r w:rsidR="00EC13A1">
        <w:rPr>
          <w:rFonts w:ascii="Arial" w:eastAsia="Arial" w:hAnsi="Arial" w:cs="Arial"/>
          <w:color w:val="1F1F1F"/>
          <w:sz w:val="22"/>
          <w:szCs w:val="22"/>
        </w:rPr>
        <w:t>PGL Training</w:t>
      </w:r>
      <w:r>
        <w:rPr>
          <w:rFonts w:ascii="Arial" w:eastAsia="Arial" w:hAnsi="Arial" w:cs="Arial"/>
          <w:color w:val="1F1F1F"/>
          <w:sz w:val="22"/>
          <w:szCs w:val="22"/>
        </w:rPr>
        <w:t xml:space="preserve"> would attach to the lowest possible risk sub-contractor.</w:t>
      </w:r>
    </w:p>
    <w:p w14:paraId="7D557B43" w14:textId="77777777" w:rsidR="00193B28" w:rsidRDefault="00193B28">
      <w:pPr>
        <w:spacing w:before="17" w:line="240" w:lineRule="exact"/>
        <w:rPr>
          <w:sz w:val="24"/>
          <w:szCs w:val="24"/>
        </w:rPr>
      </w:pPr>
    </w:p>
    <w:p w14:paraId="5366C2C2" w14:textId="677875B2" w:rsidR="00193B28" w:rsidRDefault="00006772">
      <w:pPr>
        <w:ind w:left="101" w:right="246" w:firstLine="10"/>
        <w:rPr>
          <w:rFonts w:ascii="Arial" w:eastAsia="Arial" w:hAnsi="Arial" w:cs="Arial"/>
          <w:sz w:val="22"/>
          <w:szCs w:val="22"/>
        </w:rPr>
      </w:pPr>
      <w:r>
        <w:rPr>
          <w:rFonts w:ascii="Arial" w:eastAsia="Arial" w:hAnsi="Arial" w:cs="Arial"/>
          <w:color w:val="1F1F1F"/>
          <w:sz w:val="22"/>
          <w:szCs w:val="22"/>
        </w:rPr>
        <w:t xml:space="preserve">Further charges to cover additional costs may be added to the base fee to cover the cost to </w:t>
      </w:r>
      <w:r w:rsidR="00EC13A1">
        <w:rPr>
          <w:rFonts w:ascii="Arial" w:eastAsia="Arial" w:hAnsi="Arial" w:cs="Arial"/>
          <w:color w:val="1F1F1F"/>
          <w:sz w:val="22"/>
          <w:szCs w:val="22"/>
        </w:rPr>
        <w:t>PGL Training</w:t>
      </w:r>
      <w:r>
        <w:rPr>
          <w:rFonts w:ascii="Arial" w:eastAsia="Arial" w:hAnsi="Arial" w:cs="Arial"/>
          <w:color w:val="1F1F1F"/>
          <w:sz w:val="22"/>
          <w:szCs w:val="22"/>
        </w:rPr>
        <w:t xml:space="preserve"> of any additional support that </w:t>
      </w:r>
      <w:r w:rsidR="00EC13A1">
        <w:rPr>
          <w:rFonts w:ascii="Arial" w:eastAsia="Arial" w:hAnsi="Arial" w:cs="Arial"/>
          <w:color w:val="1F1F1F"/>
          <w:sz w:val="22"/>
          <w:szCs w:val="22"/>
        </w:rPr>
        <w:t>PGL Training</w:t>
      </w:r>
      <w:r>
        <w:rPr>
          <w:rFonts w:ascii="Arial" w:eastAsia="Arial" w:hAnsi="Arial" w:cs="Arial"/>
          <w:color w:val="1F1F1F"/>
          <w:sz w:val="22"/>
          <w:szCs w:val="22"/>
        </w:rPr>
        <w:t xml:space="preserve"> deems necessary to ensure the quality of teaching and learning and the success rates of any subcontracted provision. Additional cost is determined using a weighted table of risk factors. The table is available to all actual and potential subcontractors. It is designed to ensure that the</w:t>
      </w:r>
    </w:p>
    <w:p w14:paraId="284A6B6A" w14:textId="77777777" w:rsidR="00193B28" w:rsidRDefault="00006772">
      <w:pPr>
        <w:spacing w:line="240" w:lineRule="exact"/>
        <w:ind w:left="101"/>
        <w:rPr>
          <w:rFonts w:ascii="Arial" w:eastAsia="Arial" w:hAnsi="Arial" w:cs="Arial"/>
          <w:sz w:val="22"/>
          <w:szCs w:val="22"/>
        </w:rPr>
      </w:pPr>
      <w:r>
        <w:rPr>
          <w:rFonts w:ascii="Arial" w:eastAsia="Arial" w:hAnsi="Arial" w:cs="Arial"/>
          <w:color w:val="1F1F1F"/>
          <w:sz w:val="22"/>
          <w:szCs w:val="22"/>
        </w:rPr>
        <w:t>cost of any additional support provided to a subcontractor is covered through the funding</w:t>
      </w:r>
    </w:p>
    <w:p w14:paraId="4A077A4E" w14:textId="518D80E8" w:rsidR="00193B28" w:rsidRDefault="00006772">
      <w:pPr>
        <w:spacing w:before="7"/>
        <w:ind w:left="101" w:right="155"/>
        <w:rPr>
          <w:rFonts w:ascii="Arial" w:eastAsia="Arial" w:hAnsi="Arial" w:cs="Arial"/>
          <w:sz w:val="22"/>
          <w:szCs w:val="22"/>
        </w:rPr>
      </w:pPr>
      <w:r>
        <w:rPr>
          <w:rFonts w:ascii="Arial" w:eastAsia="Arial" w:hAnsi="Arial" w:cs="Arial"/>
          <w:color w:val="1F1F1F"/>
          <w:sz w:val="22"/>
          <w:szCs w:val="22"/>
        </w:rPr>
        <w:t xml:space="preserve">retained. Additional costs will be recalculated and negotiated each year at contract renewal, giving sub-contractors the opportunity to reduce their fees through continuous improvement. This approach will allow </w:t>
      </w:r>
      <w:r w:rsidR="00EC13A1">
        <w:rPr>
          <w:rFonts w:ascii="Arial" w:eastAsia="Arial" w:hAnsi="Arial" w:cs="Arial"/>
          <w:color w:val="1F1F1F"/>
          <w:sz w:val="22"/>
          <w:szCs w:val="22"/>
        </w:rPr>
        <w:t>PGL Training</w:t>
      </w:r>
      <w:r>
        <w:rPr>
          <w:rFonts w:ascii="Arial" w:eastAsia="Arial" w:hAnsi="Arial" w:cs="Arial"/>
          <w:color w:val="1F1F1F"/>
          <w:sz w:val="22"/>
          <w:szCs w:val="22"/>
        </w:rPr>
        <w:t xml:space="preserve"> to focus support where and when it is needed.</w:t>
      </w:r>
    </w:p>
    <w:p w14:paraId="4802C463" w14:textId="77777777" w:rsidR="00EC13A1" w:rsidRDefault="00EC13A1" w:rsidP="00EC13A1">
      <w:pPr>
        <w:spacing w:before="74"/>
        <w:rPr>
          <w:rFonts w:ascii="Arial" w:eastAsia="Arial" w:hAnsi="Arial" w:cs="Arial"/>
          <w:b/>
          <w:sz w:val="22"/>
          <w:szCs w:val="22"/>
        </w:rPr>
      </w:pPr>
    </w:p>
    <w:p w14:paraId="07CDF1E1" w14:textId="660AD10D" w:rsidR="00193B28" w:rsidRDefault="00006772">
      <w:pPr>
        <w:spacing w:before="74"/>
        <w:ind w:left="121"/>
        <w:rPr>
          <w:rFonts w:ascii="Arial" w:eastAsia="Arial" w:hAnsi="Arial" w:cs="Arial"/>
          <w:sz w:val="22"/>
          <w:szCs w:val="22"/>
        </w:rPr>
      </w:pPr>
      <w:r>
        <w:rPr>
          <w:rFonts w:ascii="Arial" w:eastAsia="Arial" w:hAnsi="Arial" w:cs="Arial"/>
          <w:b/>
          <w:color w:val="1F1F1F"/>
          <w:sz w:val="22"/>
          <w:szCs w:val="22"/>
        </w:rPr>
        <w:t>Additional Support for Sub Contractors</w:t>
      </w:r>
    </w:p>
    <w:p w14:paraId="02C4F05A" w14:textId="77777777" w:rsidR="00193B28" w:rsidRDefault="00193B28">
      <w:pPr>
        <w:spacing w:before="3" w:line="260" w:lineRule="exact"/>
        <w:rPr>
          <w:sz w:val="26"/>
          <w:szCs w:val="26"/>
        </w:rPr>
      </w:pPr>
    </w:p>
    <w:p w14:paraId="5845553B" w14:textId="77777777" w:rsidR="00193B28" w:rsidRDefault="00006772">
      <w:pPr>
        <w:spacing w:line="240" w:lineRule="exact"/>
        <w:ind w:left="121" w:right="302"/>
        <w:rPr>
          <w:rFonts w:ascii="Arial" w:eastAsia="Arial" w:hAnsi="Arial" w:cs="Arial"/>
          <w:sz w:val="22"/>
          <w:szCs w:val="22"/>
        </w:rPr>
      </w:pPr>
      <w:r>
        <w:rPr>
          <w:rFonts w:ascii="Arial" w:eastAsia="Arial" w:hAnsi="Arial" w:cs="Arial"/>
          <w:color w:val="1F1F1F"/>
          <w:sz w:val="22"/>
          <w:szCs w:val="22"/>
        </w:rPr>
        <w:t>The precise additional support given to each sub-contractor will be negotiated with that sub- contractor, but will be based on a 'risk band' approach and may include:</w:t>
      </w:r>
    </w:p>
    <w:p w14:paraId="76E39C89" w14:textId="77777777" w:rsidR="00193B28" w:rsidRDefault="00193B28">
      <w:pPr>
        <w:spacing w:before="9" w:line="240" w:lineRule="exact"/>
        <w:rPr>
          <w:sz w:val="24"/>
          <w:szCs w:val="24"/>
        </w:rPr>
      </w:pPr>
    </w:p>
    <w:p w14:paraId="14F93E64" w14:textId="77777777" w:rsidR="00193B28" w:rsidRDefault="00006772">
      <w:pPr>
        <w:ind w:left="362"/>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color w:val="1F1F1F"/>
          <w:sz w:val="22"/>
          <w:szCs w:val="22"/>
        </w:rPr>
        <w:t>Additional site visits</w:t>
      </w:r>
    </w:p>
    <w:p w14:paraId="38DB374E" w14:textId="77777777" w:rsidR="00193B28" w:rsidRDefault="00006772">
      <w:pPr>
        <w:spacing w:before="2"/>
        <w:ind w:left="362"/>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color w:val="1F1F1F"/>
          <w:sz w:val="22"/>
          <w:szCs w:val="22"/>
        </w:rPr>
        <w:t>Additional lesson observation</w:t>
      </w:r>
    </w:p>
    <w:p w14:paraId="4CE56EEC" w14:textId="7BD54042" w:rsidR="00193B28" w:rsidRDefault="00006772">
      <w:pPr>
        <w:spacing w:before="2"/>
        <w:ind w:left="362"/>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color w:val="1F1F1F"/>
          <w:sz w:val="22"/>
          <w:szCs w:val="22"/>
        </w:rPr>
        <w:t>Additional tutor</w:t>
      </w:r>
      <w:r w:rsidR="00CE0FC6">
        <w:rPr>
          <w:rFonts w:ascii="Arial" w:eastAsia="Arial" w:hAnsi="Arial" w:cs="Arial"/>
          <w:color w:val="1F1F1F"/>
          <w:sz w:val="22"/>
          <w:szCs w:val="22"/>
        </w:rPr>
        <w:t xml:space="preserve"> </w:t>
      </w:r>
      <w:r>
        <w:rPr>
          <w:rFonts w:ascii="Arial" w:eastAsia="Arial" w:hAnsi="Arial" w:cs="Arial"/>
          <w:color w:val="1F1F1F"/>
          <w:sz w:val="22"/>
          <w:szCs w:val="22"/>
        </w:rPr>
        <w:t>support</w:t>
      </w:r>
    </w:p>
    <w:p w14:paraId="3341F142" w14:textId="43B7E15A" w:rsidR="00193B28" w:rsidRDefault="00006772" w:rsidP="00CE0FC6">
      <w:pPr>
        <w:spacing w:before="2"/>
        <w:ind w:left="362"/>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color w:val="1F1F1F"/>
          <w:sz w:val="22"/>
          <w:szCs w:val="22"/>
        </w:rPr>
        <w:t>More rigorous verification</w:t>
      </w:r>
    </w:p>
    <w:p w14:paraId="03D146EC" w14:textId="77777777" w:rsidR="00193B28" w:rsidRDefault="00193B28">
      <w:pPr>
        <w:spacing w:before="18" w:line="240" w:lineRule="exact"/>
        <w:rPr>
          <w:sz w:val="24"/>
          <w:szCs w:val="24"/>
        </w:rPr>
      </w:pPr>
    </w:p>
    <w:p w14:paraId="0E9A8C53" w14:textId="77777777" w:rsidR="00193B28" w:rsidRDefault="00006772">
      <w:pPr>
        <w:ind w:left="121"/>
        <w:rPr>
          <w:rFonts w:ascii="Arial" w:eastAsia="Arial" w:hAnsi="Arial" w:cs="Arial"/>
          <w:sz w:val="22"/>
          <w:szCs w:val="22"/>
        </w:rPr>
      </w:pPr>
      <w:r>
        <w:rPr>
          <w:rFonts w:ascii="Arial" w:eastAsia="Arial" w:hAnsi="Arial" w:cs="Arial"/>
          <w:b/>
          <w:color w:val="1F1F1F"/>
          <w:sz w:val="22"/>
          <w:szCs w:val="22"/>
        </w:rPr>
        <w:t>Additional charges per learner</w:t>
      </w:r>
    </w:p>
    <w:p w14:paraId="5A0615A8" w14:textId="77777777" w:rsidR="00193B28" w:rsidRDefault="00193B28">
      <w:pPr>
        <w:spacing w:before="13" w:line="240" w:lineRule="exact"/>
        <w:rPr>
          <w:sz w:val="24"/>
          <w:szCs w:val="24"/>
        </w:rPr>
      </w:pPr>
    </w:p>
    <w:p w14:paraId="3679AF24" w14:textId="0FDAF55D" w:rsidR="00193B28" w:rsidRDefault="00EC13A1">
      <w:pPr>
        <w:spacing w:line="240" w:lineRule="exact"/>
        <w:ind w:left="121" w:right="853" w:hanging="10"/>
        <w:rPr>
          <w:rFonts w:ascii="Arial" w:eastAsia="Arial" w:hAnsi="Arial" w:cs="Arial"/>
          <w:sz w:val="22"/>
          <w:szCs w:val="22"/>
        </w:rPr>
      </w:pPr>
      <w:r>
        <w:rPr>
          <w:rFonts w:ascii="Arial" w:eastAsia="Arial" w:hAnsi="Arial" w:cs="Arial"/>
          <w:color w:val="1F1F1F"/>
          <w:sz w:val="22"/>
          <w:szCs w:val="22"/>
        </w:rPr>
        <w:t>PGL Training</w:t>
      </w:r>
      <w:r w:rsidR="00006772">
        <w:rPr>
          <w:rFonts w:ascii="Arial" w:eastAsia="Arial" w:hAnsi="Arial" w:cs="Arial"/>
          <w:color w:val="1F1F1F"/>
          <w:sz w:val="22"/>
          <w:szCs w:val="22"/>
        </w:rPr>
        <w:t xml:space="preserve"> may also retain funding to cover the cost of any funded activity that it might undertake on behalf of the sub-contractor such as:</w:t>
      </w:r>
    </w:p>
    <w:p w14:paraId="7540BB23" w14:textId="77777777" w:rsidR="00193B28" w:rsidRDefault="00193B28">
      <w:pPr>
        <w:spacing w:before="19" w:line="240" w:lineRule="exact"/>
        <w:rPr>
          <w:sz w:val="24"/>
          <w:szCs w:val="24"/>
        </w:rPr>
      </w:pPr>
    </w:p>
    <w:p w14:paraId="4F581D5B" w14:textId="77777777" w:rsidR="00193B28" w:rsidRDefault="00006772">
      <w:pPr>
        <w:ind w:left="362"/>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color w:val="1F1F1F"/>
          <w:sz w:val="22"/>
          <w:szCs w:val="22"/>
        </w:rPr>
        <w:t>Awarding Organisation fees and charges</w:t>
      </w:r>
    </w:p>
    <w:p w14:paraId="026B1EC7" w14:textId="4D6DE840" w:rsidR="00193B28" w:rsidRDefault="00006772">
      <w:pPr>
        <w:spacing w:before="2"/>
        <w:ind w:left="362"/>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color w:val="1F1F1F"/>
          <w:sz w:val="22"/>
          <w:szCs w:val="22"/>
        </w:rPr>
        <w:t xml:space="preserve">Hiring of facilities/equipment within/from </w:t>
      </w:r>
      <w:r w:rsidR="00EC13A1">
        <w:rPr>
          <w:rFonts w:ascii="Arial" w:eastAsia="Arial" w:hAnsi="Arial" w:cs="Arial"/>
          <w:color w:val="1F1F1F"/>
          <w:sz w:val="22"/>
          <w:szCs w:val="22"/>
        </w:rPr>
        <w:t>PGL Training</w:t>
      </w:r>
    </w:p>
    <w:p w14:paraId="62886F4A" w14:textId="77777777" w:rsidR="00193B28" w:rsidRDefault="00006772">
      <w:pPr>
        <w:spacing w:line="260" w:lineRule="exact"/>
        <w:ind w:left="362"/>
        <w:rPr>
          <w:rFonts w:ascii="Arial" w:eastAsia="Arial" w:hAnsi="Arial" w:cs="Arial"/>
          <w:sz w:val="22"/>
          <w:szCs w:val="22"/>
        </w:rPr>
      </w:pPr>
      <w:r>
        <w:rPr>
          <w:rFonts w:ascii="Verdana" w:eastAsia="Verdana" w:hAnsi="Verdana" w:cs="Verdana"/>
          <w:position w:val="-1"/>
          <w:sz w:val="22"/>
          <w:szCs w:val="22"/>
        </w:rPr>
        <w:t xml:space="preserve">•   </w:t>
      </w:r>
      <w:r>
        <w:rPr>
          <w:rFonts w:ascii="Arial" w:eastAsia="Arial" w:hAnsi="Arial" w:cs="Arial"/>
          <w:color w:val="1F1F1F"/>
          <w:position w:val="-1"/>
          <w:sz w:val="22"/>
          <w:szCs w:val="22"/>
        </w:rPr>
        <w:t>Internal Verification</w:t>
      </w:r>
    </w:p>
    <w:p w14:paraId="2722502A" w14:textId="77777777" w:rsidR="00193B28" w:rsidRDefault="00193B28">
      <w:pPr>
        <w:spacing w:before="17" w:line="240" w:lineRule="exact"/>
        <w:rPr>
          <w:sz w:val="24"/>
          <w:szCs w:val="24"/>
        </w:rPr>
      </w:pPr>
    </w:p>
    <w:p w14:paraId="6A6A2369" w14:textId="77777777" w:rsidR="00193B28" w:rsidRDefault="00006772">
      <w:pPr>
        <w:ind w:left="121"/>
        <w:rPr>
          <w:rFonts w:ascii="Arial" w:eastAsia="Arial" w:hAnsi="Arial" w:cs="Arial"/>
          <w:sz w:val="22"/>
          <w:szCs w:val="22"/>
        </w:rPr>
      </w:pPr>
      <w:r>
        <w:rPr>
          <w:rFonts w:ascii="Arial" w:eastAsia="Arial" w:hAnsi="Arial" w:cs="Arial"/>
          <w:b/>
          <w:color w:val="1F1F1F"/>
          <w:sz w:val="22"/>
          <w:szCs w:val="22"/>
        </w:rPr>
        <w:t>Support provided to subcontractors</w:t>
      </w:r>
    </w:p>
    <w:p w14:paraId="04DD7047" w14:textId="77777777" w:rsidR="00193B28" w:rsidRDefault="00193B28">
      <w:pPr>
        <w:spacing w:before="14" w:line="260" w:lineRule="exact"/>
        <w:rPr>
          <w:sz w:val="26"/>
          <w:szCs w:val="26"/>
        </w:rPr>
      </w:pPr>
    </w:p>
    <w:p w14:paraId="3E29144F" w14:textId="51AF9513" w:rsidR="00193B28" w:rsidRDefault="00006772">
      <w:pPr>
        <w:tabs>
          <w:tab w:val="left" w:pos="720"/>
        </w:tabs>
        <w:spacing w:line="240" w:lineRule="exact"/>
        <w:ind w:left="721" w:right="913"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sidR="00EC13A1">
        <w:rPr>
          <w:rFonts w:ascii="Arial" w:eastAsia="Arial" w:hAnsi="Arial" w:cs="Arial"/>
          <w:color w:val="1F1F1F"/>
          <w:sz w:val="22"/>
          <w:szCs w:val="22"/>
        </w:rPr>
        <w:t>PGL Training</w:t>
      </w:r>
      <w:r>
        <w:rPr>
          <w:rFonts w:ascii="Arial" w:eastAsia="Arial" w:hAnsi="Arial" w:cs="Arial"/>
          <w:color w:val="1F1F1F"/>
          <w:sz w:val="22"/>
          <w:szCs w:val="22"/>
        </w:rPr>
        <w:t xml:space="preserve"> provides a Contract Manager to manage the relationship with the subcontractor.</w:t>
      </w:r>
    </w:p>
    <w:p w14:paraId="48FCDD3C" w14:textId="77777777" w:rsidR="00193B28" w:rsidRDefault="00193B28">
      <w:pPr>
        <w:spacing w:before="9" w:line="240" w:lineRule="exact"/>
        <w:rPr>
          <w:sz w:val="24"/>
          <w:szCs w:val="24"/>
        </w:rPr>
      </w:pPr>
    </w:p>
    <w:p w14:paraId="27C02C07" w14:textId="33DDE96B" w:rsidR="00193B28" w:rsidRDefault="00006772">
      <w:pPr>
        <w:tabs>
          <w:tab w:val="left" w:pos="720"/>
        </w:tabs>
        <w:ind w:left="721" w:right="106" w:hanging="360"/>
        <w:jc w:val="both"/>
        <w:rPr>
          <w:rFonts w:ascii="Arial" w:eastAsia="Arial" w:hAnsi="Arial" w:cs="Arial"/>
          <w:sz w:val="22"/>
          <w:szCs w:val="22"/>
        </w:rPr>
      </w:pPr>
      <w:r>
        <w:rPr>
          <w:rFonts w:ascii="Verdana" w:eastAsia="Verdana" w:hAnsi="Verdana" w:cs="Verdana"/>
          <w:color w:val="1F1F1F"/>
          <w:sz w:val="22"/>
          <w:szCs w:val="22"/>
        </w:rPr>
        <w:lastRenderedPageBreak/>
        <w:t>•</w:t>
      </w:r>
      <w:r>
        <w:rPr>
          <w:rFonts w:ascii="Verdana" w:eastAsia="Verdana" w:hAnsi="Verdana" w:cs="Verdana"/>
          <w:color w:val="1F1F1F"/>
          <w:sz w:val="22"/>
          <w:szCs w:val="22"/>
        </w:rPr>
        <w:tab/>
      </w:r>
      <w:r w:rsidR="00EC13A1">
        <w:rPr>
          <w:rFonts w:ascii="Arial" w:eastAsia="Arial" w:hAnsi="Arial" w:cs="Arial"/>
          <w:color w:val="1F1F1F"/>
          <w:sz w:val="22"/>
          <w:szCs w:val="22"/>
        </w:rPr>
        <w:t>PGL Training</w:t>
      </w:r>
      <w:r>
        <w:rPr>
          <w:rFonts w:ascii="Arial" w:eastAsia="Arial" w:hAnsi="Arial" w:cs="Arial"/>
          <w:color w:val="1F1F1F"/>
          <w:sz w:val="22"/>
          <w:szCs w:val="22"/>
        </w:rPr>
        <w:t xml:space="preserve"> provide as Quality Lead to ensure that the quality of subcontractor’s delivery meets its expectations and to support the continuous improvement of the subcontractor’s provision.</w:t>
      </w:r>
    </w:p>
    <w:p w14:paraId="1265CB3B" w14:textId="77777777" w:rsidR="00193B28" w:rsidRDefault="00193B28">
      <w:pPr>
        <w:spacing w:before="11" w:line="240" w:lineRule="exact"/>
        <w:rPr>
          <w:sz w:val="24"/>
          <w:szCs w:val="24"/>
        </w:rPr>
      </w:pPr>
    </w:p>
    <w:p w14:paraId="6632633C" w14:textId="2419DB4A" w:rsidR="00193B28" w:rsidRDefault="00006772">
      <w:pPr>
        <w:ind w:left="362"/>
        <w:rPr>
          <w:rFonts w:ascii="Arial" w:eastAsia="Arial" w:hAnsi="Arial" w:cs="Arial"/>
          <w:sz w:val="22"/>
          <w:szCs w:val="22"/>
        </w:rPr>
      </w:pPr>
      <w:r>
        <w:rPr>
          <w:rFonts w:ascii="Verdana" w:eastAsia="Verdana" w:hAnsi="Verdana" w:cs="Verdana"/>
          <w:color w:val="1F1F1F"/>
          <w:sz w:val="22"/>
          <w:szCs w:val="22"/>
        </w:rPr>
        <w:t xml:space="preserve">•   </w:t>
      </w:r>
      <w:r w:rsidR="00EC13A1">
        <w:rPr>
          <w:rFonts w:ascii="Arial" w:eastAsia="Arial" w:hAnsi="Arial" w:cs="Arial"/>
          <w:color w:val="1F1F1F"/>
          <w:sz w:val="22"/>
          <w:szCs w:val="22"/>
        </w:rPr>
        <w:t>PGL Training</w:t>
      </w:r>
      <w:r>
        <w:rPr>
          <w:rFonts w:ascii="Arial" w:eastAsia="Arial" w:hAnsi="Arial" w:cs="Arial"/>
          <w:color w:val="1F1F1F"/>
          <w:sz w:val="22"/>
          <w:szCs w:val="22"/>
        </w:rPr>
        <w:t xml:space="preserve"> provides administration support to ensure the timely</w:t>
      </w:r>
    </w:p>
    <w:p w14:paraId="3615D59B" w14:textId="53123DEA" w:rsidR="00193B28" w:rsidRDefault="00006772">
      <w:pPr>
        <w:spacing w:line="240" w:lineRule="exact"/>
        <w:ind w:left="721"/>
        <w:rPr>
          <w:rFonts w:ascii="Arial" w:eastAsia="Arial" w:hAnsi="Arial" w:cs="Arial"/>
          <w:sz w:val="22"/>
          <w:szCs w:val="22"/>
        </w:rPr>
      </w:pPr>
      <w:r>
        <w:rPr>
          <w:rFonts w:ascii="Arial" w:eastAsia="Arial" w:hAnsi="Arial" w:cs="Arial"/>
          <w:color w:val="1F1F1F"/>
          <w:sz w:val="22"/>
          <w:szCs w:val="22"/>
        </w:rPr>
        <w:t xml:space="preserve">recording of learner information on </w:t>
      </w:r>
      <w:r w:rsidR="00EC13A1">
        <w:rPr>
          <w:rFonts w:ascii="Arial" w:eastAsia="Arial" w:hAnsi="Arial" w:cs="Arial"/>
          <w:color w:val="1F1F1F"/>
          <w:sz w:val="22"/>
          <w:szCs w:val="22"/>
        </w:rPr>
        <w:t>PGL Training</w:t>
      </w:r>
      <w:r>
        <w:rPr>
          <w:rFonts w:ascii="Arial" w:eastAsia="Arial" w:hAnsi="Arial" w:cs="Arial"/>
          <w:color w:val="1F1F1F"/>
          <w:sz w:val="22"/>
          <w:szCs w:val="22"/>
        </w:rPr>
        <w:t>’s ILR.</w:t>
      </w:r>
    </w:p>
    <w:p w14:paraId="7EB068DB" w14:textId="77777777" w:rsidR="00193B28" w:rsidRDefault="00193B28">
      <w:pPr>
        <w:spacing w:before="13" w:line="240" w:lineRule="exact"/>
        <w:rPr>
          <w:sz w:val="24"/>
          <w:szCs w:val="24"/>
        </w:rPr>
      </w:pPr>
    </w:p>
    <w:p w14:paraId="50B399AF" w14:textId="6296CCF8" w:rsidR="00193B28" w:rsidRDefault="00006772">
      <w:pPr>
        <w:tabs>
          <w:tab w:val="left" w:pos="720"/>
        </w:tabs>
        <w:ind w:left="721" w:right="219" w:hanging="360"/>
        <w:jc w:val="both"/>
        <w:rPr>
          <w:rFonts w:ascii="Arial" w:eastAsia="Arial" w:hAnsi="Arial" w:cs="Arial"/>
          <w:sz w:val="22"/>
          <w:szCs w:val="22"/>
        </w:rPr>
      </w:pPr>
      <w:r>
        <w:rPr>
          <w:rFonts w:ascii="Verdana" w:eastAsia="Verdana" w:hAnsi="Verdana" w:cs="Verdana"/>
          <w:color w:val="1F1F1F"/>
          <w:sz w:val="22"/>
          <w:szCs w:val="22"/>
        </w:rPr>
        <w:t>•</w:t>
      </w:r>
      <w:r>
        <w:rPr>
          <w:rFonts w:ascii="Verdana" w:eastAsia="Verdana" w:hAnsi="Verdana" w:cs="Verdana"/>
          <w:color w:val="1F1F1F"/>
          <w:sz w:val="22"/>
          <w:szCs w:val="22"/>
        </w:rPr>
        <w:tab/>
      </w:r>
      <w:r>
        <w:rPr>
          <w:rFonts w:ascii="Arial" w:eastAsia="Arial" w:hAnsi="Arial" w:cs="Arial"/>
          <w:color w:val="1F1F1F"/>
          <w:sz w:val="22"/>
          <w:szCs w:val="22"/>
        </w:rPr>
        <w:t xml:space="preserve">The   </w:t>
      </w:r>
      <w:r w:rsidR="00E8746C">
        <w:rPr>
          <w:rFonts w:ascii="Arial" w:eastAsia="Arial" w:hAnsi="Arial" w:cs="Arial"/>
          <w:color w:val="1F1F1F"/>
          <w:sz w:val="22"/>
          <w:szCs w:val="22"/>
        </w:rPr>
        <w:t>PGL Training</w:t>
      </w:r>
      <w:r>
        <w:rPr>
          <w:rFonts w:ascii="Arial" w:eastAsia="Arial" w:hAnsi="Arial" w:cs="Arial"/>
          <w:color w:val="1F1F1F"/>
          <w:sz w:val="22"/>
          <w:szCs w:val="22"/>
        </w:rPr>
        <w:t xml:space="preserve">   undertakes   a   regular   and   substantial   programme   of   quality assurance checks o</w:t>
      </w:r>
      <w:r w:rsidR="008567A2">
        <w:rPr>
          <w:rFonts w:ascii="Arial" w:eastAsia="Arial" w:hAnsi="Arial" w:cs="Arial"/>
          <w:color w:val="1F1F1F"/>
          <w:sz w:val="22"/>
          <w:szCs w:val="22"/>
        </w:rPr>
        <w:t>n</w:t>
      </w:r>
      <w:r>
        <w:rPr>
          <w:rFonts w:ascii="Arial" w:eastAsia="Arial" w:hAnsi="Arial" w:cs="Arial"/>
          <w:color w:val="1F1F1F"/>
          <w:sz w:val="22"/>
          <w:szCs w:val="22"/>
        </w:rPr>
        <w:t xml:space="preserve"> the  education  and  training  provided  by  subcontractors, including  visits  at short  or  no  notice  and  face-to-face interviews with staff and learners. These checks include whether the learners exist and are eligible, and involve   direct   observation   of   initial   guidance, assessment   and   delivery   of learning programmes.</w:t>
      </w:r>
    </w:p>
    <w:p w14:paraId="151BBFCB" w14:textId="77777777" w:rsidR="00193B28" w:rsidRDefault="00193B28">
      <w:pPr>
        <w:spacing w:before="11" w:line="240" w:lineRule="exact"/>
        <w:rPr>
          <w:sz w:val="24"/>
          <w:szCs w:val="24"/>
        </w:rPr>
      </w:pPr>
    </w:p>
    <w:p w14:paraId="649993D4" w14:textId="02DE4296" w:rsidR="00193B28" w:rsidRDefault="00006772">
      <w:pPr>
        <w:ind w:left="362"/>
        <w:rPr>
          <w:rFonts w:ascii="Arial" w:eastAsia="Arial" w:hAnsi="Arial" w:cs="Arial"/>
          <w:sz w:val="22"/>
          <w:szCs w:val="22"/>
        </w:rPr>
      </w:pPr>
      <w:r>
        <w:rPr>
          <w:rFonts w:ascii="Verdana" w:eastAsia="Verdana" w:hAnsi="Verdana" w:cs="Verdana"/>
          <w:color w:val="1F1F1F"/>
          <w:sz w:val="22"/>
          <w:szCs w:val="22"/>
        </w:rPr>
        <w:t xml:space="preserve">•   </w:t>
      </w:r>
      <w:r w:rsidR="00EC13A1">
        <w:rPr>
          <w:rFonts w:ascii="Arial" w:eastAsia="Arial" w:hAnsi="Arial" w:cs="Arial"/>
          <w:color w:val="1F1F1F"/>
          <w:sz w:val="22"/>
          <w:szCs w:val="22"/>
        </w:rPr>
        <w:t>PGL Training</w:t>
      </w:r>
      <w:r>
        <w:rPr>
          <w:rFonts w:ascii="Arial" w:eastAsia="Arial" w:hAnsi="Arial" w:cs="Arial"/>
          <w:color w:val="1F1F1F"/>
          <w:sz w:val="22"/>
          <w:szCs w:val="22"/>
        </w:rPr>
        <w:t xml:space="preserve"> ensures that all of the subcontractor’s delivery meets the</w:t>
      </w:r>
      <w:r w:rsidR="00CE0FC6">
        <w:rPr>
          <w:rFonts w:ascii="Arial" w:eastAsia="Arial" w:hAnsi="Arial" w:cs="Arial"/>
          <w:color w:val="1F1F1F"/>
          <w:sz w:val="22"/>
          <w:szCs w:val="22"/>
        </w:rPr>
        <w:t xml:space="preserve"> </w:t>
      </w:r>
    </w:p>
    <w:p w14:paraId="72C917FC" w14:textId="265DF2AE" w:rsidR="00193B28" w:rsidRDefault="00006772">
      <w:pPr>
        <w:spacing w:line="240" w:lineRule="exact"/>
        <w:ind w:left="721"/>
        <w:rPr>
          <w:rFonts w:ascii="Arial" w:eastAsia="Arial" w:hAnsi="Arial" w:cs="Arial"/>
          <w:sz w:val="22"/>
          <w:szCs w:val="22"/>
        </w:rPr>
      </w:pPr>
      <w:r>
        <w:rPr>
          <w:rFonts w:ascii="Arial" w:eastAsia="Arial" w:hAnsi="Arial" w:cs="Arial"/>
          <w:color w:val="1F1F1F"/>
          <w:sz w:val="22"/>
          <w:szCs w:val="22"/>
        </w:rPr>
        <w:t>Education &amp; Skills Funding Agency’s Funding Rules.</w:t>
      </w:r>
    </w:p>
    <w:p w14:paraId="27AA14EF" w14:textId="77777777" w:rsidR="00193B28" w:rsidRDefault="00193B28">
      <w:pPr>
        <w:spacing w:before="13" w:line="240" w:lineRule="exact"/>
        <w:rPr>
          <w:sz w:val="24"/>
          <w:szCs w:val="24"/>
        </w:rPr>
      </w:pPr>
    </w:p>
    <w:p w14:paraId="42F1EE5D" w14:textId="5BF9A6E0" w:rsidR="00193B28" w:rsidRDefault="00006772">
      <w:pPr>
        <w:tabs>
          <w:tab w:val="left" w:pos="720"/>
        </w:tabs>
        <w:spacing w:line="242" w:lineRule="auto"/>
        <w:ind w:left="721" w:right="533"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sidR="00EC13A1">
        <w:rPr>
          <w:rFonts w:ascii="Arial" w:eastAsia="Arial" w:hAnsi="Arial" w:cs="Arial"/>
          <w:color w:val="1F1F1F"/>
          <w:sz w:val="22"/>
          <w:szCs w:val="22"/>
        </w:rPr>
        <w:t>PGL Training</w:t>
      </w:r>
      <w:r>
        <w:rPr>
          <w:rFonts w:ascii="Arial" w:eastAsia="Arial" w:hAnsi="Arial" w:cs="Arial"/>
          <w:color w:val="1F1F1F"/>
          <w:sz w:val="22"/>
          <w:szCs w:val="22"/>
        </w:rPr>
        <w:t xml:space="preserve"> ensures that any Apprenticeship provision delivered by subcontractors meets all of the required standards and specific ESFA funding rules.</w:t>
      </w:r>
    </w:p>
    <w:p w14:paraId="565241F2" w14:textId="77777777" w:rsidR="00193B28" w:rsidRDefault="00193B28">
      <w:pPr>
        <w:spacing w:before="5" w:line="240" w:lineRule="exact"/>
        <w:rPr>
          <w:sz w:val="24"/>
          <w:szCs w:val="24"/>
        </w:rPr>
      </w:pPr>
    </w:p>
    <w:p w14:paraId="2CB8CACA" w14:textId="77777777" w:rsidR="00193B28" w:rsidRDefault="00006772">
      <w:pPr>
        <w:ind w:left="121"/>
        <w:rPr>
          <w:rFonts w:ascii="Arial" w:eastAsia="Arial" w:hAnsi="Arial" w:cs="Arial"/>
          <w:sz w:val="22"/>
          <w:szCs w:val="22"/>
        </w:rPr>
      </w:pPr>
      <w:r>
        <w:rPr>
          <w:rFonts w:ascii="Arial" w:eastAsia="Arial" w:hAnsi="Arial" w:cs="Arial"/>
          <w:b/>
          <w:color w:val="1F1F1F"/>
          <w:sz w:val="22"/>
          <w:szCs w:val="22"/>
        </w:rPr>
        <w:t>Payment terms</w:t>
      </w:r>
    </w:p>
    <w:p w14:paraId="4848741C" w14:textId="77777777" w:rsidR="00193B28" w:rsidRDefault="00193B28">
      <w:pPr>
        <w:spacing w:before="3" w:line="260" w:lineRule="exact"/>
        <w:rPr>
          <w:sz w:val="26"/>
          <w:szCs w:val="26"/>
        </w:rPr>
      </w:pPr>
    </w:p>
    <w:p w14:paraId="1E9B3003" w14:textId="77777777" w:rsidR="00193B28" w:rsidRDefault="00006772">
      <w:pPr>
        <w:ind w:left="362"/>
        <w:rPr>
          <w:rFonts w:ascii="Arial" w:eastAsia="Arial" w:hAnsi="Arial" w:cs="Arial"/>
          <w:sz w:val="22"/>
          <w:szCs w:val="22"/>
        </w:rPr>
      </w:pPr>
      <w:r>
        <w:rPr>
          <w:rFonts w:ascii="Verdana" w:eastAsia="Verdana" w:hAnsi="Verdana" w:cs="Verdana"/>
          <w:sz w:val="22"/>
          <w:szCs w:val="22"/>
        </w:rPr>
        <w:t xml:space="preserve">•   </w:t>
      </w:r>
      <w:r>
        <w:rPr>
          <w:rFonts w:ascii="Arial" w:eastAsia="Arial" w:hAnsi="Arial" w:cs="Arial"/>
          <w:color w:val="1F1F1F"/>
          <w:sz w:val="22"/>
          <w:szCs w:val="22"/>
        </w:rPr>
        <w:t>Subcontractors will be paid monthly in arrears.</w:t>
      </w:r>
    </w:p>
    <w:p w14:paraId="428DB4C3" w14:textId="4022FC1E" w:rsidR="00193B28" w:rsidRDefault="00006772">
      <w:pPr>
        <w:spacing w:line="260" w:lineRule="exact"/>
        <w:ind w:left="362"/>
        <w:rPr>
          <w:rFonts w:ascii="Arial" w:eastAsia="Arial" w:hAnsi="Arial" w:cs="Arial"/>
          <w:sz w:val="22"/>
          <w:szCs w:val="22"/>
        </w:rPr>
      </w:pPr>
      <w:r>
        <w:rPr>
          <w:rFonts w:ascii="Verdana" w:eastAsia="Verdana" w:hAnsi="Verdana" w:cs="Verdana"/>
          <w:color w:val="1F1F1F"/>
          <w:position w:val="-1"/>
          <w:sz w:val="22"/>
          <w:szCs w:val="22"/>
        </w:rPr>
        <w:t xml:space="preserve">•   </w:t>
      </w:r>
      <w:r>
        <w:rPr>
          <w:rFonts w:ascii="Arial" w:eastAsia="Arial" w:hAnsi="Arial" w:cs="Arial"/>
          <w:color w:val="1F1F1F"/>
          <w:position w:val="-1"/>
          <w:sz w:val="22"/>
          <w:szCs w:val="22"/>
        </w:rPr>
        <w:t xml:space="preserve">Payment will be based on actual delivery evidenced through </w:t>
      </w:r>
      <w:r w:rsidR="00EC13A1">
        <w:rPr>
          <w:rFonts w:ascii="Arial" w:eastAsia="Arial" w:hAnsi="Arial" w:cs="Arial"/>
          <w:color w:val="1F1F1F"/>
          <w:position w:val="-1"/>
          <w:sz w:val="22"/>
          <w:szCs w:val="22"/>
        </w:rPr>
        <w:t>PGL Training</w:t>
      </w:r>
      <w:r>
        <w:rPr>
          <w:rFonts w:ascii="Arial" w:eastAsia="Arial" w:hAnsi="Arial" w:cs="Arial"/>
          <w:color w:val="1F1F1F"/>
          <w:position w:val="-1"/>
          <w:sz w:val="22"/>
          <w:szCs w:val="22"/>
        </w:rPr>
        <w:t>’s ILR.</w:t>
      </w:r>
    </w:p>
    <w:p w14:paraId="515C763B" w14:textId="432C8459" w:rsidR="00193B28" w:rsidRDefault="00006772">
      <w:pPr>
        <w:tabs>
          <w:tab w:val="left" w:pos="720"/>
        </w:tabs>
        <w:spacing w:before="23" w:line="240" w:lineRule="exact"/>
        <w:ind w:left="721" w:right="1585" w:hanging="360"/>
        <w:rPr>
          <w:rFonts w:ascii="Arial" w:eastAsia="Arial" w:hAnsi="Arial" w:cs="Arial"/>
          <w:sz w:val="22"/>
          <w:szCs w:val="22"/>
        </w:rPr>
      </w:pPr>
      <w:r>
        <w:rPr>
          <w:rFonts w:ascii="Verdana" w:eastAsia="Verdana" w:hAnsi="Verdana" w:cs="Verdana"/>
          <w:color w:val="1F1F1F"/>
          <w:sz w:val="22"/>
          <w:szCs w:val="22"/>
        </w:rPr>
        <w:t>•</w:t>
      </w:r>
      <w:r>
        <w:rPr>
          <w:rFonts w:ascii="Verdana" w:eastAsia="Verdana" w:hAnsi="Verdana" w:cs="Verdana"/>
          <w:color w:val="1F1F1F"/>
          <w:sz w:val="22"/>
          <w:szCs w:val="22"/>
        </w:rPr>
        <w:tab/>
      </w:r>
      <w:r>
        <w:rPr>
          <w:rFonts w:ascii="Arial" w:eastAsia="Arial" w:hAnsi="Arial" w:cs="Arial"/>
          <w:color w:val="1F1F1F"/>
          <w:sz w:val="22"/>
          <w:szCs w:val="22"/>
        </w:rPr>
        <w:t xml:space="preserve">Payment by BACS will be made within 30 days of the subcontractor submitting a validated invoice to </w:t>
      </w:r>
      <w:r w:rsidR="00EC13A1">
        <w:rPr>
          <w:rFonts w:ascii="Arial" w:eastAsia="Arial" w:hAnsi="Arial" w:cs="Arial"/>
          <w:color w:val="1F1F1F"/>
          <w:sz w:val="22"/>
          <w:szCs w:val="22"/>
        </w:rPr>
        <w:t>PGL Training</w:t>
      </w:r>
      <w:r w:rsidR="00F6437D">
        <w:rPr>
          <w:rFonts w:ascii="Arial" w:eastAsia="Arial" w:hAnsi="Arial" w:cs="Arial"/>
          <w:color w:val="1F1F1F"/>
          <w:sz w:val="22"/>
          <w:szCs w:val="22"/>
        </w:rPr>
        <w:t>.</w:t>
      </w:r>
    </w:p>
    <w:p w14:paraId="633083A8" w14:textId="77777777" w:rsidR="00193B28" w:rsidRDefault="00193B28">
      <w:pPr>
        <w:spacing w:line="180" w:lineRule="exact"/>
        <w:rPr>
          <w:sz w:val="19"/>
          <w:szCs w:val="19"/>
        </w:rPr>
      </w:pPr>
    </w:p>
    <w:p w14:paraId="5737B625" w14:textId="77777777" w:rsidR="00193B28" w:rsidRDefault="00193B28">
      <w:pPr>
        <w:spacing w:line="200" w:lineRule="exact"/>
      </w:pPr>
    </w:p>
    <w:p w14:paraId="0F539BC9" w14:textId="77777777" w:rsidR="00193B28" w:rsidRDefault="00193B28">
      <w:pPr>
        <w:spacing w:line="200" w:lineRule="exact"/>
      </w:pPr>
    </w:p>
    <w:p w14:paraId="1B99D25F" w14:textId="6DCD50BD" w:rsidR="00193B28" w:rsidRDefault="008567A2" w:rsidP="00EC13A1">
      <w:pPr>
        <w:spacing w:line="200" w:lineRule="exact"/>
        <w:rPr>
          <w:rFonts w:ascii="Arial" w:eastAsia="Arial" w:hAnsi="Arial" w:cs="Arial"/>
          <w:sz w:val="22"/>
          <w:szCs w:val="22"/>
        </w:rPr>
      </w:pPr>
      <w:r>
        <w:rPr>
          <w:rFonts w:ascii="Arial" w:eastAsia="Arial" w:hAnsi="Arial" w:cs="Arial"/>
          <w:sz w:val="22"/>
          <w:szCs w:val="22"/>
        </w:rPr>
        <w:t xml:space="preserve"> </w:t>
      </w:r>
    </w:p>
    <w:sectPr w:rsidR="00193B28" w:rsidSect="00EC13A1">
      <w:footerReference w:type="default" r:id="rId10"/>
      <w:pgSz w:w="11900" w:h="16840"/>
      <w:pgMar w:top="680" w:right="280" w:bottom="760" w:left="110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5BE0" w14:textId="77777777" w:rsidR="00356665" w:rsidRDefault="00356665">
      <w:r>
        <w:separator/>
      </w:r>
    </w:p>
  </w:endnote>
  <w:endnote w:type="continuationSeparator" w:id="0">
    <w:p w14:paraId="0C79F6CF" w14:textId="77777777" w:rsidR="00356665" w:rsidRDefault="0035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0B56" w14:textId="77777777" w:rsidR="00193B28" w:rsidRDefault="00000000">
    <w:pPr>
      <w:spacing w:line="80" w:lineRule="exact"/>
      <w:rPr>
        <w:sz w:val="8"/>
        <w:szCs w:val="8"/>
      </w:rPr>
    </w:pPr>
    <w:r>
      <w:pict w14:anchorId="1880A284">
        <v:shapetype id="_x0000_t202" coordsize="21600,21600" o:spt="202" path="m,l,21600r21600,l21600,xe">
          <v:stroke joinstyle="miter"/>
          <v:path gradientshapeok="t" o:connecttype="rect"/>
        </v:shapetype>
        <v:shape id="_x0000_s1025" type="#_x0000_t202" style="position:absolute;margin-left:517.4pt;margin-top:779pt;width:8.1pt;height:14pt;z-index:-251657728;mso-position-horizontal-relative:page;mso-position-vertical-relative:page" filled="f" stroked="f">
          <v:textbox inset="0,0,0,0">
            <w:txbxContent>
              <w:p w14:paraId="19E76E75" w14:textId="77777777" w:rsidR="00193B28" w:rsidRDefault="00006772">
                <w:pPr>
                  <w:spacing w:line="260" w:lineRule="exact"/>
                  <w:ind w:left="20" w:right="-36"/>
                  <w:rPr>
                    <w:rFonts w:ascii="Calibri" w:eastAsia="Calibri" w:hAnsi="Calibri" w:cs="Calibri"/>
                    <w:sz w:val="24"/>
                    <w:szCs w:val="24"/>
                  </w:rPr>
                </w:pPr>
                <w:r>
                  <w:rPr>
                    <w:rFonts w:ascii="Calibri" w:eastAsia="Calibri" w:hAnsi="Calibri" w:cs="Calibri"/>
                    <w:position w:val="1"/>
                    <w:sz w:val="24"/>
                    <w:szCs w:val="24"/>
                  </w:rPr>
                  <w:t>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DA3A" w14:textId="77777777" w:rsidR="00193B28" w:rsidRDefault="00193B28">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4BC5" w14:textId="77777777" w:rsidR="00356665" w:rsidRDefault="00356665">
      <w:r>
        <w:separator/>
      </w:r>
    </w:p>
  </w:footnote>
  <w:footnote w:type="continuationSeparator" w:id="0">
    <w:p w14:paraId="313860C4" w14:textId="77777777" w:rsidR="00356665" w:rsidRDefault="00356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6FAE" w14:textId="1246BBD3" w:rsidR="00E07FB6" w:rsidRDefault="00E07FB6">
    <w:pPr>
      <w:pStyle w:val="Header"/>
    </w:pPr>
    <w:r>
      <w:rPr>
        <w:noProof/>
      </w:rPr>
      <w:drawing>
        <wp:anchor distT="0" distB="0" distL="114300" distR="114300" simplePos="0" relativeHeight="251657728" behindDoc="0" locked="0" layoutInCell="1" allowOverlap="1" wp14:anchorId="3EA0555C" wp14:editId="35DFC3DE">
          <wp:simplePos x="0" y="0"/>
          <wp:positionH relativeFrom="column">
            <wp:posOffset>5273040</wp:posOffset>
          </wp:positionH>
          <wp:positionV relativeFrom="paragraph">
            <wp:posOffset>259080</wp:posOffset>
          </wp:positionV>
          <wp:extent cx="967939" cy="876300"/>
          <wp:effectExtent l="0" t="0" r="3810" b="0"/>
          <wp:wrapThrough wrapText="bothSides">
            <wp:wrapPolygon edited="0">
              <wp:start x="0" y="0"/>
              <wp:lineTo x="0" y="21130"/>
              <wp:lineTo x="21260" y="21130"/>
              <wp:lineTo x="21260" y="0"/>
              <wp:lineTo x="0" y="0"/>
            </wp:wrapPolygon>
          </wp:wrapThrough>
          <wp:docPr id="3" name="Picture 3" descr="Image result for 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s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939"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FB6">
      <w:rPr>
        <w:noProof/>
      </w:rPr>
      <w:drawing>
        <wp:anchor distT="0" distB="0" distL="114300" distR="114300" simplePos="0" relativeHeight="251656704" behindDoc="1" locked="0" layoutInCell="1" allowOverlap="1" wp14:anchorId="75436164" wp14:editId="41F54FEA">
          <wp:simplePos x="0" y="0"/>
          <wp:positionH relativeFrom="column">
            <wp:posOffset>-381000</wp:posOffset>
          </wp:positionH>
          <wp:positionV relativeFrom="paragraph">
            <wp:posOffset>266700</wp:posOffset>
          </wp:positionV>
          <wp:extent cx="876300" cy="876300"/>
          <wp:effectExtent l="0" t="0" r="0" b="0"/>
          <wp:wrapTight wrapText="bothSides">
            <wp:wrapPolygon edited="0">
              <wp:start x="0" y="0"/>
              <wp:lineTo x="0" y="21130"/>
              <wp:lineTo x="21130" y="21130"/>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DED"/>
    <w:multiLevelType w:val="multilevel"/>
    <w:tmpl w:val="A46AF1A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631208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28"/>
    <w:rsid w:val="00006772"/>
    <w:rsid w:val="001727D1"/>
    <w:rsid w:val="00193B28"/>
    <w:rsid w:val="00195F50"/>
    <w:rsid w:val="00356665"/>
    <w:rsid w:val="006B7EEC"/>
    <w:rsid w:val="007D253C"/>
    <w:rsid w:val="00841068"/>
    <w:rsid w:val="008567A2"/>
    <w:rsid w:val="00912F5E"/>
    <w:rsid w:val="009421F7"/>
    <w:rsid w:val="009920EB"/>
    <w:rsid w:val="00AD560F"/>
    <w:rsid w:val="00C520BC"/>
    <w:rsid w:val="00C9107B"/>
    <w:rsid w:val="00CE0FC6"/>
    <w:rsid w:val="00E07FB6"/>
    <w:rsid w:val="00E8746C"/>
    <w:rsid w:val="00EC13A1"/>
    <w:rsid w:val="00F6437D"/>
    <w:rsid w:val="00FD3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CD3CE"/>
  <w15:docId w15:val="{7553F54E-80D6-4957-BA0E-572C7853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07FB6"/>
    <w:pPr>
      <w:tabs>
        <w:tab w:val="center" w:pos="4513"/>
        <w:tab w:val="right" w:pos="9026"/>
      </w:tabs>
    </w:pPr>
  </w:style>
  <w:style w:type="character" w:customStyle="1" w:styleId="HeaderChar">
    <w:name w:val="Header Char"/>
    <w:basedOn w:val="DefaultParagraphFont"/>
    <w:link w:val="Header"/>
    <w:uiPriority w:val="99"/>
    <w:rsid w:val="00E07FB6"/>
  </w:style>
  <w:style w:type="paragraph" w:styleId="Footer">
    <w:name w:val="footer"/>
    <w:basedOn w:val="Normal"/>
    <w:link w:val="FooterChar"/>
    <w:uiPriority w:val="99"/>
    <w:unhideWhenUsed/>
    <w:rsid w:val="00E07FB6"/>
    <w:pPr>
      <w:tabs>
        <w:tab w:val="center" w:pos="4513"/>
        <w:tab w:val="right" w:pos="9026"/>
      </w:tabs>
    </w:pPr>
  </w:style>
  <w:style w:type="character" w:customStyle="1" w:styleId="FooterChar">
    <w:name w:val="Footer Char"/>
    <w:basedOn w:val="DefaultParagraphFont"/>
    <w:link w:val="Footer"/>
    <w:uiPriority w:val="99"/>
    <w:rsid w:val="00E07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48A6F-9BBC-41E7-A5E1-26579350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Darren Hands</cp:lastModifiedBy>
  <cp:revision>3</cp:revision>
  <dcterms:created xsi:type="dcterms:W3CDTF">2023-01-16T09:35:00Z</dcterms:created>
  <dcterms:modified xsi:type="dcterms:W3CDTF">2023-01-16T09:38:00Z</dcterms:modified>
</cp:coreProperties>
</file>